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D5C" w:rsidRPr="00427031" w:rsidRDefault="007B1D5C" w:rsidP="007B1D5C">
      <w:pPr>
        <w:spacing w:line="276" w:lineRule="auto"/>
        <w:jc w:val="center"/>
        <w:rPr>
          <w:rFonts w:cstheme="minorHAnsi"/>
          <w:b/>
        </w:rPr>
      </w:pPr>
      <w:r w:rsidRPr="00427031">
        <w:rPr>
          <w:rFonts w:cstheme="minorHAnsi"/>
          <w:b/>
          <w:noProof/>
        </w:rPr>
        <w:drawing>
          <wp:inline distT="0" distB="0" distL="0" distR="0" wp14:anchorId="3E9C7F8B" wp14:editId="14D5CDD1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5C" w:rsidRPr="00427031" w:rsidRDefault="007B1D5C" w:rsidP="007B1D5C">
      <w:pPr>
        <w:spacing w:line="276" w:lineRule="auto"/>
        <w:jc w:val="center"/>
        <w:rPr>
          <w:rFonts w:cstheme="minorHAnsi"/>
          <w:b/>
        </w:rPr>
      </w:pPr>
    </w:p>
    <w:p w:rsidR="007B1D5C" w:rsidRPr="00427031" w:rsidRDefault="007B1D5C" w:rsidP="007B1D5C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427031">
        <w:rPr>
          <w:rFonts w:ascii="Calibri" w:hAnsi="Calibri" w:cstheme="minorHAnsi"/>
          <w:b/>
          <w:color w:val="FF0000"/>
        </w:rPr>
        <w:t>ИНФОРМАЦИОННЫЙ ДАЙДЖЕСТ</w:t>
      </w:r>
    </w:p>
    <w:p w:rsidR="007B1D5C" w:rsidRPr="00427031" w:rsidRDefault="007B1D5C" w:rsidP="007B1D5C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427031">
        <w:rPr>
          <w:rFonts w:ascii="Calibri" w:hAnsi="Calibri" w:cstheme="minorHAnsi"/>
          <w:b/>
          <w:color w:val="FF0000"/>
        </w:rPr>
        <w:t xml:space="preserve">(период с </w:t>
      </w:r>
      <w:r>
        <w:rPr>
          <w:rFonts w:ascii="Calibri" w:hAnsi="Calibri" w:cstheme="minorHAnsi"/>
          <w:b/>
          <w:color w:val="FF0000"/>
        </w:rPr>
        <w:t>2 по 8</w:t>
      </w:r>
      <w:bookmarkStart w:id="0" w:name="_GoBack"/>
      <w:bookmarkEnd w:id="0"/>
      <w:r w:rsidRPr="00427031">
        <w:rPr>
          <w:rFonts w:ascii="Calibri" w:hAnsi="Calibri" w:cstheme="minorHAnsi"/>
          <w:b/>
          <w:color w:val="FF0000"/>
        </w:rPr>
        <w:t xml:space="preserve"> октября 2023)</w:t>
      </w:r>
    </w:p>
    <w:p w:rsidR="007B1D5C" w:rsidRPr="00427031" w:rsidRDefault="007B1D5C" w:rsidP="007B1D5C">
      <w:pPr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7B1D5C" w:rsidRDefault="007B1D5C" w:rsidP="007B1D5C">
      <w:pPr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7B1D5C" w:rsidRPr="007B1D5C" w:rsidRDefault="007B1D5C" w:rsidP="007B1D5C">
      <w:pPr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7B1D5C">
        <w:rPr>
          <w:rFonts w:ascii="Calibri" w:hAnsi="Calibri" w:cs="Calibri"/>
          <w:b/>
          <w:bCs/>
          <w:color w:val="FF0000"/>
          <w:sz w:val="24"/>
          <w:szCs w:val="24"/>
        </w:rPr>
        <w:t>ПРАВИТЕЛЬСТВО/ГД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B1D5C">
        <w:rPr>
          <w:rFonts w:ascii="Calibri" w:hAnsi="Calibri" w:cs="Calibri"/>
          <w:b/>
          <w:bCs/>
          <w:color w:val="1A1B1D"/>
          <w:sz w:val="24"/>
          <w:szCs w:val="24"/>
        </w:rPr>
        <w:t>Субвенции ОМС вырастут в 25 регионах из-за нового коэффициента доступности медпомощи</w:t>
      </w:r>
      <w:r w:rsidRPr="007B1D5C">
        <w:rPr>
          <w:rFonts w:ascii="Calibri" w:hAnsi="Calibri" w:cs="Calibri"/>
          <w:color w:val="1A1B1D"/>
          <w:sz w:val="24"/>
          <w:szCs w:val="24"/>
        </w:rPr>
        <w:t xml:space="preserve"> 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1A1B1D"/>
          <w:sz w:val="24"/>
          <w:szCs w:val="24"/>
        </w:rPr>
      </w:pPr>
      <w:proofErr w:type="spellStart"/>
      <w:r w:rsidRPr="007B1D5C">
        <w:rPr>
          <w:rFonts w:ascii="Calibri" w:hAnsi="Calibri" w:cs="Calibri"/>
          <w:color w:val="1A1B1D"/>
          <w:sz w:val="24"/>
          <w:szCs w:val="24"/>
        </w:rPr>
        <w:t>Кабмин</w:t>
      </w:r>
      <w:proofErr w:type="spellEnd"/>
      <w:r w:rsidRPr="007B1D5C">
        <w:rPr>
          <w:rFonts w:ascii="Calibri" w:hAnsi="Calibri" w:cs="Calibri"/>
          <w:color w:val="1A1B1D"/>
          <w:sz w:val="24"/>
          <w:szCs w:val="24"/>
        </w:rPr>
        <w:t xml:space="preserve"> принял постановление, согласно которому при распределении субвенций из Фонда ОМС регионам теперь будут учитывать уровень доступности медицинской помощи. В Минздраве пояснили, что размер субвенции с учетом новой методики будет повышен для 25 регионов.</w:t>
      </w:r>
      <w:r w:rsidRPr="007B1D5C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B1D5C">
        <w:rPr>
          <w:rFonts w:ascii="Calibri" w:hAnsi="Calibri" w:cs="Calibri"/>
          <w:color w:val="1A1B1D"/>
          <w:sz w:val="24"/>
          <w:szCs w:val="24"/>
        </w:rPr>
        <w:t>С 2024 года начнут по-другому распределять субвенции на территориальные программы ОМС: вводится новый коэффициент корректировки по уровню доступности медицинской помощи в регионах. Постановление Правительства РФ № 1618 опубликовано, текст документа </w:t>
      </w:r>
      <w:hyperlink r:id="rId5" w:history="1">
        <w:r w:rsidRPr="007B1D5C">
          <w:rPr>
            <w:rStyle w:val="a4"/>
            <w:rFonts w:ascii="Calibri" w:hAnsi="Calibri" w:cs="Calibri"/>
            <w:color w:val="E1442F"/>
            <w:sz w:val="24"/>
            <w:szCs w:val="24"/>
          </w:rPr>
          <w:t>доступен на «МВ»</w:t>
        </w:r>
      </w:hyperlink>
      <w:r w:rsidRPr="007B1D5C">
        <w:rPr>
          <w:rFonts w:ascii="Calibri" w:hAnsi="Calibri" w:cs="Calibri"/>
          <w:color w:val="1A1B1D"/>
          <w:sz w:val="24"/>
          <w:szCs w:val="24"/>
        </w:rPr>
        <w:t>.</w:t>
      </w:r>
      <w:r w:rsidRPr="007B1D5C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B1D5C">
        <w:rPr>
          <w:rFonts w:ascii="Calibri" w:hAnsi="Calibri" w:cs="Calibri"/>
          <w:color w:val="1A1B1D"/>
          <w:sz w:val="24"/>
          <w:szCs w:val="24"/>
        </w:rPr>
        <w:t>Размер субвенции для субъекта теперь будет определяться как произведение численности застрахованных, норматива финансового обеспечения базовой программы ОМС, коэффициента дифференциации и коэффициента корректировки по доле участия федеральных медицинских организаций в территориальной программе ОМС.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B1D5C">
        <w:rPr>
          <w:rFonts w:ascii="Calibri" w:hAnsi="Calibri" w:cs="Calibri"/>
          <w:color w:val="1A1B1D"/>
          <w:sz w:val="24"/>
          <w:szCs w:val="24"/>
        </w:rPr>
        <w:t>Введенный же коэффициент доступности медпомощи будет учитывать плотность населения региона. Для субъектов, в которых значение коэффициента меньше 1,010, его значение принимается равным 1,000, а больше 1,050 — равным 1,050.</w:t>
      </w:r>
      <w:r w:rsidRPr="007B1D5C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B1D5C">
        <w:rPr>
          <w:rFonts w:ascii="Calibri" w:hAnsi="Calibri" w:cs="Calibri"/>
          <w:color w:val="1A1B1D"/>
          <w:sz w:val="24"/>
          <w:szCs w:val="24"/>
        </w:rPr>
        <w:t>В пресс-службе Минздрава пояснили, что применение нового коэффициента «позволит более рационально и обоснованно обеспечивать финансирование оказания медицинской помощи в субъектах Российской Федерации с учетом распределения населения в них, что будет способствовать дополнительному увеличению размера субвенции в ряде регионов». По оценке ведомства, субвенция вырастет в 25 регионах — это территории с низкой транспортной доступностью медицинской помощи, связанной с их климатогеографическими особенностями. Остальным субъектам будет устанавливаться коэффициент равный 1, и снижения размера субвенции из-за его применения не будет, заверили в ведомстве.</w:t>
      </w:r>
      <w:r w:rsidRPr="007B1D5C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B1D5C">
        <w:rPr>
          <w:rFonts w:ascii="Calibri" w:hAnsi="Calibri" w:cs="Calibri"/>
          <w:color w:val="1A1B1D"/>
          <w:sz w:val="24"/>
          <w:szCs w:val="24"/>
        </w:rPr>
        <w:lastRenderedPageBreak/>
        <w:t>Постановление потребует увеличения расходов бюджета Фонда ОМС на предоставление субвенций территориальным фондам. По </w:t>
      </w:r>
      <w:hyperlink r:id="rId6" w:history="1">
        <w:r w:rsidRPr="007B1D5C">
          <w:rPr>
            <w:rStyle w:val="a4"/>
            <w:rFonts w:ascii="Calibri" w:hAnsi="Calibri" w:cs="Calibri"/>
            <w:color w:val="E1442F"/>
            <w:sz w:val="24"/>
            <w:szCs w:val="24"/>
          </w:rPr>
          <w:t>предварительным расчетам</w:t>
        </w:r>
      </w:hyperlink>
      <w:r w:rsidRPr="007B1D5C">
        <w:rPr>
          <w:rFonts w:ascii="Calibri" w:hAnsi="Calibri" w:cs="Calibri"/>
          <w:color w:val="1A1B1D"/>
          <w:sz w:val="24"/>
          <w:szCs w:val="24"/>
        </w:rPr>
        <w:t>, объем бюджетных ассигнований на эти цели с учетом предлагаемых изменений на 2024 год составит 3,1 трлн руб., на 2025 год — 3,3 трлн руб., на 2026 год — 3,5 трлн руб.</w:t>
      </w:r>
      <w:r w:rsidRPr="007B1D5C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</w:rPr>
      </w:pPr>
      <w:hyperlink r:id="rId7" w:history="1">
        <w:r w:rsidRPr="007B1D5C">
          <w:rPr>
            <w:rStyle w:val="a4"/>
            <w:rFonts w:ascii="Calibri" w:hAnsi="Calibri" w:cs="Calibri"/>
            <w:sz w:val="24"/>
            <w:szCs w:val="24"/>
          </w:rPr>
          <w:t>https://medvestnik.ru/content/news/Subvencii-OMS-vyrastut-v-25-regionah-iz-za-novogo-koefficienta-dostupnosti-medpomoshi.html</w:t>
        </w:r>
      </w:hyperlink>
    </w:p>
    <w:p w:rsidR="007B1D5C" w:rsidRPr="007B1D5C" w:rsidRDefault="007B1D5C" w:rsidP="007B1D5C">
      <w:pPr>
        <w:jc w:val="both"/>
        <w:rPr>
          <w:rFonts w:ascii="Calibri" w:hAnsi="Calibri" w:cs="Calibri"/>
          <w:b/>
          <w:sz w:val="24"/>
          <w:szCs w:val="24"/>
        </w:rPr>
      </w:pPr>
      <w:r w:rsidRPr="007B1D5C">
        <w:rPr>
          <w:rFonts w:ascii="Calibri" w:hAnsi="Calibri" w:cs="Calibri"/>
          <w:b/>
          <w:sz w:val="24"/>
          <w:szCs w:val="24"/>
        </w:rPr>
        <w:t xml:space="preserve">В федеральном бюджете перераспределили средства на выплаты разным категориям медработников </w:t>
      </w:r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</w:rPr>
      </w:pPr>
      <w:r w:rsidRPr="007B1D5C">
        <w:rPr>
          <w:rFonts w:ascii="Calibri" w:hAnsi="Calibri" w:cs="Calibri"/>
          <w:sz w:val="24"/>
          <w:szCs w:val="24"/>
        </w:rPr>
        <w:t xml:space="preserve">Власти перераспределят потоки бюджетных средств на зарплаты сельским медработникам и врачам федеральных </w:t>
      </w:r>
      <w:proofErr w:type="spellStart"/>
      <w:r w:rsidRPr="007B1D5C">
        <w:rPr>
          <w:rFonts w:ascii="Calibri" w:hAnsi="Calibri" w:cs="Calibri"/>
          <w:sz w:val="24"/>
          <w:szCs w:val="24"/>
        </w:rPr>
        <w:t>медцентров</w:t>
      </w:r>
      <w:proofErr w:type="spellEnd"/>
      <w:r w:rsidRPr="007B1D5C">
        <w:rPr>
          <w:rFonts w:ascii="Calibri" w:hAnsi="Calibri" w:cs="Calibri"/>
          <w:sz w:val="24"/>
          <w:szCs w:val="24"/>
        </w:rPr>
        <w:t xml:space="preserve"> и госорганов. Общие выплаты первым будут урезаны на 500–700 млн руб. ежегодно в течение двух лет, последним — вырастут на 20–30 млрд.</w:t>
      </w:r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</w:rPr>
      </w:pPr>
      <w:r w:rsidRPr="007B1D5C">
        <w:rPr>
          <w:rFonts w:ascii="Calibri" w:hAnsi="Calibri" w:cs="Calibri"/>
          <w:sz w:val="24"/>
          <w:szCs w:val="24"/>
        </w:rPr>
        <w:t>В федеральном бюджете на ближайшую трехлетку перераспределят средства на выплаты разным категориям медработников, следует из проекта документа. Предлагается увеличить ассигнования на оплату труда военнослужащим и сотрудникам федеральных госорганов и медучреждений. </w:t>
      </w:r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</w:rPr>
      </w:pPr>
      <w:r w:rsidRPr="007B1D5C">
        <w:rPr>
          <w:rFonts w:ascii="Calibri" w:hAnsi="Calibri" w:cs="Calibri"/>
          <w:sz w:val="24"/>
          <w:szCs w:val="24"/>
        </w:rPr>
        <w:t>В 2024 году выплаты им из бюджета вырастут на 20,2 млрд руб., в 2025 году — на 20,5 млрд руб., в 2026-м — на 29,2 млрд руб. Одновременно с этим предлагается увеличить выделение средств на «совершенствование системы оплаты труда федеральных государственных гражданских служащих федеральных государственных органов»: в 2024 году предлагается увеличить эти расходы на 11,7 млрд руб., в 2025 году — на 11,5 млрд руб., в 2026-м — на 12 млрд руб.</w:t>
      </w:r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</w:rPr>
      </w:pPr>
      <w:r w:rsidRPr="007B1D5C">
        <w:rPr>
          <w:rFonts w:ascii="Calibri" w:hAnsi="Calibri" w:cs="Calibri"/>
          <w:sz w:val="24"/>
          <w:szCs w:val="24"/>
        </w:rPr>
        <w:t>При этом будет сокращено финансирование выплат медработникам (врачам, фельдшерам, а также акушеркам), прибывшим на работу в сельские населенные пункты. В 2025-м году предлагается сократить средства на эти цели на 554 млн руб., в 2026-м — на 699 млн руб. Всего на эти выплаты будет направлено с учетом секвестра в 2024 году 5,9 млрд руб., в 2025-м — 5,3 млрд руб., в 2026 году —5,2 млрд руб.</w:t>
      </w:r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</w:rPr>
      </w:pPr>
      <w:r w:rsidRPr="007B1D5C">
        <w:rPr>
          <w:rFonts w:ascii="Calibri" w:hAnsi="Calibri" w:cs="Calibri"/>
          <w:sz w:val="24"/>
          <w:szCs w:val="24"/>
        </w:rPr>
        <w:t>Общие расходы федерального бюджета по разделу «Здравоохранение» в 2024 году составят 1,62 трлн руб., </w:t>
      </w:r>
      <w:hyperlink r:id="rId8" w:history="1">
        <w:r w:rsidRPr="007B1D5C">
          <w:rPr>
            <w:rStyle w:val="a4"/>
            <w:rFonts w:ascii="Calibri" w:hAnsi="Calibri" w:cs="Calibri"/>
            <w:color w:val="E1442F"/>
            <w:sz w:val="24"/>
            <w:szCs w:val="24"/>
          </w:rPr>
          <w:t>писал «МВ»</w:t>
        </w:r>
      </w:hyperlink>
      <w:r w:rsidRPr="007B1D5C">
        <w:rPr>
          <w:rFonts w:ascii="Calibri" w:hAnsi="Calibri" w:cs="Calibri"/>
          <w:sz w:val="24"/>
          <w:szCs w:val="24"/>
        </w:rPr>
        <w:t>. В 2025 году сумма увеличится до 1,63 трлн руб., в 2026-м — снизится до 1,615 трлн руб. По отношению к объему ВВП доля расходов раздела «Здравоохранение» в 2024 году составит 0,9%, в 2025 и 2026 годах — 0,9 и 0,8% соответственно. Доля в общем объеме расходов федерального бюджета на здравоохранение в 2024 году по сравнению с 2023 годом уменьшится с 5,2 до 4,4%. В 2025 и 2026 годах она составит 4,9 и 4,8% соответственно.</w:t>
      </w:r>
    </w:p>
    <w:p w:rsidR="007B1D5C" w:rsidRPr="007B1D5C" w:rsidRDefault="007B1D5C" w:rsidP="007B1D5C">
      <w:pPr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hyperlink r:id="rId9" w:history="1">
        <w:r w:rsidRPr="007B1D5C">
          <w:rPr>
            <w:rStyle w:val="a4"/>
            <w:rFonts w:ascii="Calibri" w:hAnsi="Calibri" w:cs="Calibri"/>
            <w:sz w:val="24"/>
            <w:szCs w:val="24"/>
          </w:rPr>
          <w:t>https://medvestnik.ru/content/news/V-federalnom-budjete-pereraspredelili-sredstva-na-vyplaty-raznym-kategoriyam-medrabotnikov.html</w:t>
        </w:r>
      </w:hyperlink>
    </w:p>
    <w:p w:rsidR="00A86E69" w:rsidRPr="007B1D5C" w:rsidRDefault="00A86E69" w:rsidP="007B1D5C">
      <w:pPr>
        <w:jc w:val="both"/>
        <w:rPr>
          <w:rFonts w:ascii="Calibri" w:hAnsi="Calibri" w:cs="Calibri"/>
          <w:sz w:val="24"/>
          <w:szCs w:val="24"/>
        </w:rPr>
      </w:pPr>
      <w:r w:rsidRPr="007B1D5C">
        <w:rPr>
          <w:rFonts w:ascii="Calibri" w:hAnsi="Calibri" w:cs="Calibri"/>
          <w:b/>
          <w:bCs/>
          <w:sz w:val="24"/>
          <w:szCs w:val="24"/>
        </w:rPr>
        <w:t>В Госдуме предложили запретить мигрантам работать в российской системе здравоохранения</w:t>
      </w:r>
    </w:p>
    <w:p w:rsidR="00A86E69" w:rsidRPr="007B1D5C" w:rsidRDefault="00A86E69" w:rsidP="007B1D5C">
      <w:pPr>
        <w:jc w:val="both"/>
        <w:rPr>
          <w:rFonts w:ascii="Calibri" w:hAnsi="Calibri" w:cs="Calibri"/>
          <w:sz w:val="24"/>
          <w:szCs w:val="24"/>
        </w:rPr>
      </w:pPr>
      <w:r w:rsidRPr="007B1D5C">
        <w:rPr>
          <w:rFonts w:ascii="Calibri" w:hAnsi="Calibri" w:cs="Calibri"/>
          <w:sz w:val="24"/>
          <w:szCs w:val="24"/>
        </w:rPr>
        <w:t>В Госдуму внесен законопроект о запрете мигрантам работать в школах и больницах. Депутаты усомнились в квалификации иностранных специалистов.</w:t>
      </w:r>
    </w:p>
    <w:p w:rsidR="00A86E69" w:rsidRPr="007B1D5C" w:rsidRDefault="00A86E69" w:rsidP="007B1D5C">
      <w:pPr>
        <w:jc w:val="both"/>
        <w:rPr>
          <w:rFonts w:ascii="Calibri" w:hAnsi="Calibri" w:cs="Calibri"/>
          <w:sz w:val="24"/>
          <w:szCs w:val="24"/>
        </w:rPr>
      </w:pPr>
      <w:r w:rsidRPr="007B1D5C">
        <w:rPr>
          <w:rFonts w:ascii="Calibri" w:hAnsi="Calibri" w:cs="Calibri"/>
          <w:sz w:val="24"/>
          <w:szCs w:val="24"/>
        </w:rPr>
        <w:lastRenderedPageBreak/>
        <w:t>Группа депутатов инициировала запрет для иностранцев на работу в школах и медицинских учреждениях России. </w:t>
      </w:r>
      <w:hyperlink r:id="rId10" w:tgtFrame="_blank" w:history="1">
        <w:r w:rsidRPr="007B1D5C">
          <w:rPr>
            <w:rStyle w:val="a4"/>
            <w:rFonts w:ascii="Calibri" w:hAnsi="Calibri" w:cs="Calibri"/>
            <w:color w:val="E1442F"/>
            <w:sz w:val="24"/>
            <w:szCs w:val="24"/>
          </w:rPr>
          <w:t>Поправки предложено</w:t>
        </w:r>
      </w:hyperlink>
      <w:r w:rsidRPr="007B1D5C">
        <w:rPr>
          <w:rFonts w:ascii="Calibri" w:hAnsi="Calibri" w:cs="Calibri"/>
          <w:color w:val="1A1B1D"/>
          <w:sz w:val="24"/>
          <w:szCs w:val="24"/>
        </w:rPr>
        <w:t> </w:t>
      </w:r>
      <w:r w:rsidRPr="007B1D5C">
        <w:rPr>
          <w:rFonts w:ascii="Calibri" w:hAnsi="Calibri" w:cs="Calibri"/>
          <w:sz w:val="24"/>
          <w:szCs w:val="24"/>
        </w:rPr>
        <w:t>внести в закон «О правовом положении иностранных граждан в Российской Федерации» </w:t>
      </w:r>
    </w:p>
    <w:p w:rsidR="00A86E69" w:rsidRPr="007B1D5C" w:rsidRDefault="00A86E69" w:rsidP="007B1D5C">
      <w:pPr>
        <w:jc w:val="both"/>
        <w:rPr>
          <w:rFonts w:ascii="Calibri" w:hAnsi="Calibri" w:cs="Calibri"/>
          <w:sz w:val="24"/>
          <w:szCs w:val="24"/>
        </w:rPr>
      </w:pPr>
      <w:r w:rsidRPr="007B1D5C">
        <w:rPr>
          <w:rFonts w:ascii="Calibri" w:hAnsi="Calibri" w:cs="Calibri"/>
          <w:sz w:val="24"/>
          <w:szCs w:val="24"/>
        </w:rPr>
        <w:t>В пояснительно записке к документу отмечается, что в последнее время фиксируется рост негативного отношения российских граждан к росту числа неквалифицированных иностранных работников, что связано с активным привлечением в страну дополнительных трудовых ресурсов. При этом основной приток трудовых мигрантов происходит за счет приезжих из Узбекистана, Таджикистана и Киргизии.</w:t>
      </w:r>
    </w:p>
    <w:p w:rsidR="00A86E69" w:rsidRPr="007B1D5C" w:rsidRDefault="00A86E69" w:rsidP="007B1D5C">
      <w:pPr>
        <w:jc w:val="both"/>
        <w:rPr>
          <w:rFonts w:ascii="Calibri" w:hAnsi="Calibri" w:cs="Calibri"/>
          <w:sz w:val="24"/>
          <w:szCs w:val="24"/>
        </w:rPr>
      </w:pPr>
      <w:r w:rsidRPr="007B1D5C">
        <w:rPr>
          <w:rFonts w:ascii="Calibri" w:hAnsi="Calibri" w:cs="Calibri"/>
          <w:sz w:val="24"/>
          <w:szCs w:val="24"/>
        </w:rPr>
        <w:t>Законопроектом предлагается ограничить допустимую долю иностранных работников в 5% от общей численности занятых по каждому виду экономической деятельности, а также установить полный запрет на привлечение мигрантов к наиболее чувствительным социальным сферам, в которых неквалифицированный труд иностранных работников может нанести больше вреда, чем пользы.</w:t>
      </w:r>
    </w:p>
    <w:p w:rsidR="00A86E69" w:rsidRPr="007B1D5C" w:rsidRDefault="00A86E69" w:rsidP="007B1D5C">
      <w:pPr>
        <w:jc w:val="both"/>
        <w:rPr>
          <w:rFonts w:ascii="Calibri" w:hAnsi="Calibri" w:cs="Calibri"/>
          <w:sz w:val="24"/>
          <w:szCs w:val="24"/>
        </w:rPr>
      </w:pPr>
      <w:r w:rsidRPr="007B1D5C">
        <w:rPr>
          <w:rFonts w:ascii="Calibri" w:hAnsi="Calibri" w:cs="Calibri"/>
          <w:sz w:val="24"/>
          <w:szCs w:val="24"/>
        </w:rPr>
        <w:t>В частности, законопроектом устанавливается недопустимость привлечения мигрантов к сфере оказания медицинских услуг в учреждениях и организациях государственной и муниципальной систем здравоохранения; к системе школьного образования (начальное общее, основное общее, среднее общее); к сфере розничной торговли  лекарственными средствами; к деятельности легкового такси и автоперевозкам.</w:t>
      </w:r>
    </w:p>
    <w:p w:rsidR="00A86E69" w:rsidRPr="007B1D5C" w:rsidRDefault="007B1D5C" w:rsidP="007B1D5C">
      <w:pPr>
        <w:jc w:val="both"/>
        <w:rPr>
          <w:rStyle w:val="a4"/>
          <w:rFonts w:ascii="Calibri" w:hAnsi="Calibri" w:cs="Calibri"/>
          <w:sz w:val="24"/>
          <w:szCs w:val="24"/>
        </w:rPr>
      </w:pPr>
      <w:hyperlink r:id="rId11" w:history="1">
        <w:r w:rsidR="00A86E69" w:rsidRPr="007B1D5C">
          <w:rPr>
            <w:rStyle w:val="a4"/>
            <w:rFonts w:ascii="Calibri" w:hAnsi="Calibri" w:cs="Calibri"/>
            <w:sz w:val="24"/>
            <w:szCs w:val="24"/>
          </w:rPr>
          <w:t>https://medvestnik.ru/content/news/V-Gosdume-predlojili-zapretit-migrantam-rabotat-v-rossiiskoi-sisteme-zdravoohraneniya.html</w:t>
        </w:r>
      </w:hyperlink>
    </w:p>
    <w:p w:rsidR="007B1D5C" w:rsidRPr="007B1D5C" w:rsidRDefault="007B1D5C" w:rsidP="007B1D5C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B1D5C">
        <w:rPr>
          <w:rFonts w:ascii="Calibri" w:hAnsi="Calibri" w:cs="Calibri"/>
          <w:b/>
          <w:color w:val="000000"/>
          <w:sz w:val="24"/>
          <w:szCs w:val="24"/>
        </w:rPr>
        <w:t>В Госдуме спрогнозировали отток врачей из бедных регионов России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707070"/>
          <w:sz w:val="24"/>
          <w:szCs w:val="24"/>
        </w:rPr>
      </w:pPr>
      <w:r w:rsidRPr="007B1D5C">
        <w:rPr>
          <w:rFonts w:ascii="Calibri" w:hAnsi="Calibri" w:cs="Calibri"/>
          <w:color w:val="707070"/>
          <w:sz w:val="24"/>
          <w:szCs w:val="24"/>
        </w:rPr>
        <w:t>Депутат Госдумы Леонов: врачи будут уезжать из экономически слабых регионов РФ</w:t>
      </w:r>
    </w:p>
    <w:p w:rsidR="007B1D5C" w:rsidRPr="007B1D5C" w:rsidRDefault="007B1D5C" w:rsidP="007B1D5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B1D5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Урезание стимулирующих выплат врачей в бедных регионах приведет к их миграции в более экономически развитые субъекты Федерации. Об этом в беседе с URA.RU заявил зампредседателя комитета Госдумы по охране здоровья Сергей Леонов.</w:t>
      </w:r>
    </w:p>
    <w:p w:rsidR="007B1D5C" w:rsidRPr="007B1D5C" w:rsidRDefault="007B1D5C" w:rsidP="007B1D5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B1D5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Ранее стало известно, что медицинские работники в российских регионах стали жаловаться на сокращение зарплат. Это связано с урезанием стимулирующих выплат, в то время как оклад может составлять 30-40% от всей зарплаты. Лишь в шести регионах оклад составляет больше 50% всего месячного заработка.</w:t>
      </w:r>
    </w:p>
    <w:p w:rsidR="007B1D5C" w:rsidRPr="007B1D5C" w:rsidRDefault="007B1D5C" w:rsidP="007B1D5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B1D5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«Социального взрыва не случится. Просто дальше будет отток кадров из регионального здравоохранения в те регионы, где эти надбавки сохраняются. Дальше продолжается миграция от менее экономически развитых регионов в более экономически развитые регионы. И проблема кадров на селе, в районных больницах, на таких территориях, где небольшие зарплаты у врачей, будут усугубляться с каждым годом», — сказал Сергей Леонов.</w:t>
      </w:r>
    </w:p>
    <w:p w:rsidR="007B1D5C" w:rsidRPr="007B1D5C" w:rsidRDefault="007B1D5C" w:rsidP="007B1D5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B1D5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«Будут дорабатывать те, кто </w:t>
      </w:r>
      <w:proofErr w:type="spellStart"/>
      <w:r w:rsidRPr="007B1D5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7B1D5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 пенсионного возраста, а новые не будут приходить с такими условиями. Врачи друг с другом общаются, видят тенденцию, что зарплата расти не будет, наоборот, будет уменьшаться, и поедут в тот регион, где высокая зарплата, чтобы спокойно там жить и растить детей», — добавил парламентарий.</w:t>
      </w:r>
    </w:p>
    <w:p w:rsidR="007B1D5C" w:rsidRPr="007B1D5C" w:rsidRDefault="007B1D5C" w:rsidP="007B1D5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B1D5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Депутат Госдумы видит решение проблемы в индексации тарифов на оказание медицинской помощи для больниц и поликлиник. «Но этого мало. Надо с опережающими темпами инфляции индексировать тарифы. И изменить систему тарификации, потому что в более экономически развитых регионах у нас тарифы высокие, и больницы могут себе позволить даже с учетом этих цен покупать хорошее оборудование, делать ремонт, обслуживать пациентов на высоком уровне. А есть регионы, где тарифы очень низкие. С учетом того, что региональная экономика слабо развита, и поэтому в ФОМС (Федеральный фонд обязательного медицинского страхования) идет мало платежей, и он возвращает мало денег», — объяснил собеседник агентства.</w:t>
      </w:r>
    </w:p>
    <w:p w:rsidR="007B1D5C" w:rsidRPr="007B1D5C" w:rsidRDefault="007B1D5C" w:rsidP="007B1D5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B1D5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«Из ФОМС деньги поступают в больницы за пролеченных пациентов на прежнем уровне. Цены на лекарственные препараты, расходные материалы, коммунальные платежи растут. И растут не с каждым годом, а с каждым месяцем, если не с каждым днем. Соответственно, если раньше на лекарства нужно было 300 тысяч тратить, а сейчас 400 тысяч, а больница получает все тот же миллион, то урезаются заработные платы. Потому что других вариантов, где найти деньги больницам, нет», — заключил депутат ГД Сергей Леонов.</w:t>
      </w:r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</w:rPr>
      </w:pPr>
      <w:hyperlink r:id="rId12" w:history="1">
        <w:r w:rsidRPr="007B1D5C">
          <w:rPr>
            <w:rStyle w:val="a4"/>
            <w:rFonts w:ascii="Calibri" w:hAnsi="Calibri" w:cs="Calibri"/>
            <w:sz w:val="24"/>
            <w:szCs w:val="24"/>
          </w:rPr>
          <w:t>https://ura.news/news/1052691462?utm_source=yxnews&amp;utm_medium=desktop&amp;utm_referrer=https%3A%2F%2Fdzen.ru%2Fnews%2Fsearch%3Ftext%3D</w:t>
        </w:r>
      </w:hyperlink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</w:rPr>
      </w:pPr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</w:rPr>
      </w:pPr>
    </w:p>
    <w:p w:rsidR="00A86E69" w:rsidRPr="007B1D5C" w:rsidRDefault="00A86E69" w:rsidP="007B1D5C">
      <w:pPr>
        <w:jc w:val="both"/>
        <w:rPr>
          <w:rFonts w:ascii="Calibri" w:hAnsi="Calibri" w:cs="Calibri"/>
          <w:sz w:val="24"/>
          <w:szCs w:val="24"/>
        </w:rPr>
      </w:pPr>
    </w:p>
    <w:p w:rsidR="00CD2DB1" w:rsidRPr="007B1D5C" w:rsidRDefault="007B1D5C" w:rsidP="007B1D5C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7B1D5C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B1D5C">
        <w:rPr>
          <w:rFonts w:ascii="Calibri" w:hAnsi="Calibri" w:cs="Calibri"/>
          <w:b/>
          <w:bCs/>
          <w:color w:val="1A1B1D"/>
          <w:sz w:val="24"/>
          <w:szCs w:val="24"/>
        </w:rPr>
        <w:t>Обновлен порядок прохождения медработниками аттестации для получения квалификационной категории</w:t>
      </w:r>
      <w:r w:rsidRPr="007B1D5C">
        <w:rPr>
          <w:rFonts w:ascii="Calibri" w:hAnsi="Calibri" w:cs="Calibri"/>
          <w:color w:val="1A1B1D"/>
          <w:sz w:val="24"/>
          <w:szCs w:val="24"/>
        </w:rPr>
        <w:t xml:space="preserve"> 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B1D5C">
        <w:rPr>
          <w:rFonts w:ascii="Calibri" w:hAnsi="Calibri" w:cs="Calibri"/>
          <w:color w:val="1A1B1D"/>
          <w:sz w:val="24"/>
          <w:szCs w:val="24"/>
        </w:rPr>
        <w:t xml:space="preserve">Минздрав обновил приказ о порядке и сроках прохождения аттестации для получения квалификационной категории медицинскими и фармацевтическими работниками. Документы на аттестацию теперь возможно подать через портал </w:t>
      </w:r>
      <w:proofErr w:type="spellStart"/>
      <w:r w:rsidRPr="007B1D5C">
        <w:rPr>
          <w:rFonts w:ascii="Calibri" w:hAnsi="Calibri" w:cs="Calibri"/>
          <w:color w:val="1A1B1D"/>
          <w:sz w:val="24"/>
          <w:szCs w:val="24"/>
        </w:rPr>
        <w:t>госуслуг</w:t>
      </w:r>
      <w:proofErr w:type="spellEnd"/>
      <w:r w:rsidRPr="007B1D5C">
        <w:rPr>
          <w:rFonts w:ascii="Calibri" w:hAnsi="Calibri" w:cs="Calibri"/>
          <w:color w:val="1A1B1D"/>
          <w:sz w:val="24"/>
          <w:szCs w:val="24"/>
        </w:rPr>
        <w:t>.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B1D5C">
        <w:rPr>
          <w:rFonts w:ascii="Calibri" w:hAnsi="Calibri" w:cs="Calibri"/>
          <w:color w:val="1A1B1D"/>
          <w:sz w:val="24"/>
          <w:szCs w:val="24"/>
        </w:rPr>
        <w:t>Минюст 5 октября зарегистрировал Приказ Минздрава России № 458н от 31.08.2023 о порядке и сроках прохождения медицинскими и фармацевтическими работниками аттестации для получения квалификационной категории. </w:t>
      </w:r>
      <w:hyperlink r:id="rId13" w:history="1">
        <w:r w:rsidRPr="007B1D5C">
          <w:rPr>
            <w:rStyle w:val="a4"/>
            <w:rFonts w:ascii="Calibri" w:hAnsi="Calibri" w:cs="Calibri"/>
            <w:color w:val="E1442F"/>
            <w:sz w:val="24"/>
            <w:szCs w:val="24"/>
          </w:rPr>
          <w:t>Документ</w:t>
        </w:r>
      </w:hyperlink>
      <w:r w:rsidRPr="007B1D5C">
        <w:rPr>
          <w:rFonts w:ascii="Calibri" w:hAnsi="Calibri" w:cs="Calibri"/>
          <w:color w:val="1A1B1D"/>
          <w:sz w:val="24"/>
          <w:szCs w:val="24"/>
        </w:rPr>
        <w:t> доступен на «МВ», он вступит в силу с 1 января 2024 года.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B1D5C">
        <w:rPr>
          <w:rFonts w:ascii="Calibri" w:hAnsi="Calibri" w:cs="Calibri"/>
          <w:color w:val="1A1B1D"/>
          <w:sz w:val="24"/>
          <w:szCs w:val="24"/>
        </w:rPr>
        <w:t>Как и раньше, специалистам могут быть присвоены первая, вторая или высшая квалификационные категории. Для участия в процедуре сотрудник должен представить отчет за период работы, который ранее не оценивался при прохождении </w:t>
      </w:r>
      <w:hyperlink r:id="rId14" w:history="1">
        <w:r w:rsidRPr="007B1D5C">
          <w:rPr>
            <w:rStyle w:val="a4"/>
            <w:rFonts w:ascii="Calibri" w:hAnsi="Calibri" w:cs="Calibri"/>
            <w:color w:val="E1442F"/>
            <w:sz w:val="24"/>
            <w:szCs w:val="24"/>
          </w:rPr>
          <w:t>аттестации</w:t>
        </w:r>
      </w:hyperlink>
      <w:r w:rsidRPr="007B1D5C">
        <w:rPr>
          <w:rFonts w:ascii="Calibri" w:hAnsi="Calibri" w:cs="Calibri"/>
          <w:color w:val="1A1B1D"/>
          <w:sz w:val="24"/>
          <w:szCs w:val="24"/>
        </w:rPr>
        <w:t>, заверенный руководителем ЛПУ. Для специалистов с высшим образованием отчет должен содержать анализ профессиональной деятельности за последние три года (для средних медработников — за последний год).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B1D5C">
        <w:rPr>
          <w:rFonts w:ascii="Calibri" w:hAnsi="Calibri" w:cs="Calibri"/>
          <w:color w:val="1A1B1D"/>
          <w:sz w:val="24"/>
          <w:szCs w:val="24"/>
        </w:rPr>
        <w:t xml:space="preserve">Минюст 5 октября зарегистрировал Приказ Минздрава России № 458н от 31.08.2023 о порядке и сроках прохождения медицинскими и фармацевтическими работниками </w:t>
      </w:r>
      <w:r w:rsidRPr="007B1D5C">
        <w:rPr>
          <w:rFonts w:ascii="Calibri" w:hAnsi="Calibri" w:cs="Calibri"/>
          <w:color w:val="1A1B1D"/>
          <w:sz w:val="24"/>
          <w:szCs w:val="24"/>
        </w:rPr>
        <w:lastRenderedPageBreak/>
        <w:t>аттестации для получения квалификационной категории. </w:t>
      </w:r>
      <w:hyperlink r:id="rId15" w:history="1">
        <w:r w:rsidRPr="007B1D5C">
          <w:rPr>
            <w:rStyle w:val="a4"/>
            <w:rFonts w:ascii="Calibri" w:hAnsi="Calibri" w:cs="Calibri"/>
            <w:color w:val="E1442F"/>
            <w:sz w:val="24"/>
            <w:szCs w:val="24"/>
          </w:rPr>
          <w:t>Документ</w:t>
        </w:r>
      </w:hyperlink>
      <w:r w:rsidRPr="007B1D5C">
        <w:rPr>
          <w:rFonts w:ascii="Calibri" w:hAnsi="Calibri" w:cs="Calibri"/>
          <w:color w:val="1A1B1D"/>
          <w:sz w:val="24"/>
          <w:szCs w:val="24"/>
        </w:rPr>
        <w:t> доступен на «МВ», он вступит в силу с 1 января 2024 года.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B1D5C">
        <w:rPr>
          <w:rFonts w:ascii="Calibri" w:hAnsi="Calibri" w:cs="Calibri"/>
          <w:color w:val="1A1B1D"/>
          <w:sz w:val="24"/>
          <w:szCs w:val="24"/>
        </w:rPr>
        <w:t>Как и раньше, специалистам могут быть присвоены первая, вторая или высшая квалификационные категории. Для участия в процедуре сотрудник должен представить отчет за период работы, который ранее не оценивался при прохождении </w:t>
      </w:r>
      <w:hyperlink r:id="rId16" w:history="1">
        <w:r w:rsidRPr="007B1D5C">
          <w:rPr>
            <w:rStyle w:val="a4"/>
            <w:rFonts w:ascii="Calibri" w:hAnsi="Calibri" w:cs="Calibri"/>
            <w:color w:val="E1442F"/>
            <w:sz w:val="24"/>
            <w:szCs w:val="24"/>
          </w:rPr>
          <w:t>аттестации</w:t>
        </w:r>
      </w:hyperlink>
      <w:r w:rsidRPr="007B1D5C">
        <w:rPr>
          <w:rFonts w:ascii="Calibri" w:hAnsi="Calibri" w:cs="Calibri"/>
          <w:color w:val="1A1B1D"/>
          <w:sz w:val="24"/>
          <w:szCs w:val="24"/>
        </w:rPr>
        <w:t>, заверенный руководителем ЛПУ. Для специалистов с высшим образованием отчет должен содержать анализ профессиональной деятельности за последние три года (для средних медработников — за последний год).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B1D5C">
        <w:rPr>
          <w:rFonts w:ascii="Calibri" w:hAnsi="Calibri" w:cs="Calibri"/>
          <w:color w:val="1A1B1D"/>
          <w:sz w:val="24"/>
          <w:szCs w:val="24"/>
        </w:rPr>
        <w:t>Тестовый контроль признается пройденным при условии выполнения не менее 70% от общего объема заданий.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B1D5C">
        <w:rPr>
          <w:rFonts w:ascii="Calibri" w:hAnsi="Calibri" w:cs="Calibri"/>
          <w:color w:val="1A1B1D"/>
          <w:sz w:val="24"/>
          <w:szCs w:val="24"/>
        </w:rPr>
        <w:t xml:space="preserve">Направить документы в аттестационную комиссию можно по электронной почте или через портал </w:t>
      </w:r>
      <w:proofErr w:type="spellStart"/>
      <w:r w:rsidRPr="007B1D5C">
        <w:rPr>
          <w:rFonts w:ascii="Calibri" w:hAnsi="Calibri" w:cs="Calibri"/>
          <w:color w:val="1A1B1D"/>
          <w:sz w:val="24"/>
          <w:szCs w:val="24"/>
        </w:rPr>
        <w:t>госуслуг</w:t>
      </w:r>
      <w:proofErr w:type="spellEnd"/>
      <w:r w:rsidRPr="007B1D5C">
        <w:rPr>
          <w:rFonts w:ascii="Calibri" w:hAnsi="Calibri" w:cs="Calibri"/>
          <w:color w:val="1A1B1D"/>
          <w:sz w:val="24"/>
          <w:szCs w:val="24"/>
        </w:rPr>
        <w:t xml:space="preserve">. В список необходимых документов включен страховой номер индивидуального лицевого счета застрахованного лица (в целях сближения процедур аттестации и аккредитации при использовании портала </w:t>
      </w:r>
      <w:proofErr w:type="spellStart"/>
      <w:r w:rsidRPr="007B1D5C">
        <w:rPr>
          <w:rFonts w:ascii="Calibri" w:hAnsi="Calibri" w:cs="Calibri"/>
          <w:color w:val="1A1B1D"/>
          <w:sz w:val="24"/>
          <w:szCs w:val="24"/>
        </w:rPr>
        <w:t>госуслуг</w:t>
      </w:r>
      <w:proofErr w:type="spellEnd"/>
      <w:r w:rsidRPr="007B1D5C">
        <w:rPr>
          <w:rFonts w:ascii="Calibri" w:hAnsi="Calibri" w:cs="Calibri"/>
          <w:color w:val="1A1B1D"/>
          <w:sz w:val="24"/>
          <w:szCs w:val="24"/>
        </w:rPr>
        <w:t>), а для педагогических и научных работников — копия договора об организации практической подготовки обучающихся с образовательной организацией, в которой работник осуществляет медицинскую или фармацевтическую деятельность.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B1D5C">
        <w:rPr>
          <w:rFonts w:ascii="Calibri" w:hAnsi="Calibri" w:cs="Calibri"/>
          <w:color w:val="1A1B1D"/>
          <w:sz w:val="24"/>
          <w:szCs w:val="24"/>
        </w:rPr>
        <w:t>В перспективе аттестация для получения квалификационной категории может стать основанием для подтверждения периодической аккредитации специалиста по аналогичной специальности — такую возможность поручил рассмотреть президент </w:t>
      </w:r>
      <w:r w:rsidRPr="007B1D5C">
        <w:rPr>
          <w:rStyle w:val="a5"/>
          <w:rFonts w:ascii="Calibri" w:hAnsi="Calibri" w:cs="Calibri"/>
          <w:color w:val="1A1B1D"/>
          <w:sz w:val="24"/>
          <w:szCs w:val="24"/>
        </w:rPr>
        <w:t>Владимир Путин</w:t>
      </w:r>
      <w:r w:rsidRPr="007B1D5C">
        <w:rPr>
          <w:rFonts w:ascii="Calibri" w:hAnsi="Calibri" w:cs="Calibri"/>
          <w:color w:val="1A1B1D"/>
          <w:sz w:val="24"/>
          <w:szCs w:val="24"/>
        </w:rPr>
        <w:t>, </w:t>
      </w:r>
      <w:hyperlink r:id="rId17" w:history="1">
        <w:r w:rsidRPr="007B1D5C">
          <w:rPr>
            <w:rStyle w:val="a4"/>
            <w:rFonts w:ascii="Calibri" w:hAnsi="Calibri" w:cs="Calibri"/>
            <w:color w:val="E1442F"/>
            <w:sz w:val="24"/>
            <w:szCs w:val="24"/>
          </w:rPr>
          <w:t>сообщал</w:t>
        </w:r>
      </w:hyperlink>
      <w:r w:rsidRPr="007B1D5C">
        <w:rPr>
          <w:rFonts w:ascii="Calibri" w:hAnsi="Calibri" w:cs="Calibri"/>
          <w:color w:val="1A1B1D"/>
          <w:sz w:val="24"/>
          <w:szCs w:val="24"/>
        </w:rPr>
        <w:t> «МВ». Кроме того, предлагается предусмотреть возможность формирования работодателем отдельных разделов портфолио сотрудника в Федеральном регистре медицинских работников Единой государственной информационной системы в сфере здравоохранения.</w:t>
      </w:r>
    </w:p>
    <w:p w:rsidR="007B1D5C" w:rsidRPr="007B1D5C" w:rsidRDefault="007B1D5C" w:rsidP="007B1D5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B1D5C">
        <w:rPr>
          <w:rFonts w:ascii="Calibri" w:hAnsi="Calibri" w:cs="Calibri"/>
          <w:color w:val="1A1B1D"/>
          <w:sz w:val="24"/>
          <w:szCs w:val="24"/>
        </w:rPr>
        <w:t>Почти половина (49,5%) российских врачей считают, что необходимость изменений в институте аккредитации медицинских специалистов давно назрела. Существующий механизм респонденты называют «бесполезной бюрократией», показал </w:t>
      </w:r>
      <w:hyperlink r:id="rId18" w:history="1">
        <w:r w:rsidRPr="007B1D5C">
          <w:rPr>
            <w:rStyle w:val="a4"/>
            <w:rFonts w:ascii="Calibri" w:hAnsi="Calibri" w:cs="Calibri"/>
            <w:color w:val="E1442F"/>
            <w:sz w:val="24"/>
            <w:szCs w:val="24"/>
          </w:rPr>
          <w:t>опрос </w:t>
        </w:r>
      </w:hyperlink>
      <w:r w:rsidRPr="007B1D5C">
        <w:rPr>
          <w:rFonts w:ascii="Calibri" w:hAnsi="Calibri" w:cs="Calibri"/>
          <w:color w:val="1A1B1D"/>
          <w:sz w:val="24"/>
          <w:szCs w:val="24"/>
        </w:rPr>
        <w:t xml:space="preserve">«МВ» и аналитической компании RNC </w:t>
      </w:r>
      <w:proofErr w:type="spellStart"/>
      <w:r w:rsidRPr="007B1D5C">
        <w:rPr>
          <w:rFonts w:ascii="Calibri" w:hAnsi="Calibri" w:cs="Calibri"/>
          <w:color w:val="1A1B1D"/>
          <w:sz w:val="24"/>
          <w:szCs w:val="24"/>
        </w:rPr>
        <w:t>Pharma</w:t>
      </w:r>
      <w:proofErr w:type="spellEnd"/>
      <w:r w:rsidRPr="007B1D5C">
        <w:rPr>
          <w:rFonts w:ascii="Calibri" w:hAnsi="Calibri" w:cs="Calibri"/>
          <w:color w:val="1A1B1D"/>
          <w:sz w:val="24"/>
          <w:szCs w:val="24"/>
        </w:rPr>
        <w:t>.</w:t>
      </w:r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</w:rPr>
      </w:pPr>
      <w:hyperlink r:id="rId19" w:history="1">
        <w:r w:rsidRPr="007B1D5C">
          <w:rPr>
            <w:rStyle w:val="a4"/>
            <w:rFonts w:ascii="Calibri" w:hAnsi="Calibri" w:cs="Calibri"/>
            <w:sz w:val="24"/>
            <w:szCs w:val="24"/>
          </w:rPr>
          <w:t>https://medvestnik.ru/content/news/Obnovlen-poryadok-prohojdeniya-medrabotnikami-attestacii-dlya-polucheniya-kvalifikacionnoi-kategorii.html</w:t>
        </w:r>
      </w:hyperlink>
    </w:p>
    <w:p w:rsidR="007B1D5C" w:rsidRPr="007B1D5C" w:rsidRDefault="007B1D5C" w:rsidP="007B1D5C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7B1D5C" w:rsidRPr="007B1D5C" w:rsidRDefault="007B1D5C" w:rsidP="007B1D5C">
      <w:pPr>
        <w:jc w:val="both"/>
        <w:rPr>
          <w:rFonts w:ascii="Calibri" w:hAnsi="Calibri" w:cs="Calibri"/>
          <w:b/>
          <w:sz w:val="24"/>
          <w:szCs w:val="24"/>
        </w:rPr>
      </w:pPr>
      <w:r w:rsidRPr="007B1D5C">
        <w:rPr>
          <w:rFonts w:ascii="Calibri" w:hAnsi="Calibri" w:cs="Calibri"/>
          <w:b/>
          <w:sz w:val="24"/>
          <w:szCs w:val="24"/>
        </w:rPr>
        <w:t>Минздрав назвал число вовлеченных в проект «Борьба с сахарным диабетом» до конца года больниц</w:t>
      </w:r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</w:rPr>
      </w:pPr>
      <w:r w:rsidRPr="007B1D5C">
        <w:rPr>
          <w:rFonts w:ascii="Calibri" w:hAnsi="Calibri" w:cs="Calibri"/>
          <w:sz w:val="24"/>
          <w:szCs w:val="24"/>
        </w:rPr>
        <w:t xml:space="preserve">До конца текущего года из бюджета выделят средства на создание и оснащение эндокринологических центров и школ для пациентов с сахарным диабетом в 36 региональных </w:t>
      </w:r>
      <w:proofErr w:type="spellStart"/>
      <w:r w:rsidRPr="007B1D5C">
        <w:rPr>
          <w:rFonts w:ascii="Calibri" w:hAnsi="Calibri" w:cs="Calibri"/>
          <w:sz w:val="24"/>
          <w:szCs w:val="24"/>
        </w:rPr>
        <w:t>медорганизациях</w:t>
      </w:r>
      <w:proofErr w:type="spellEnd"/>
      <w:r w:rsidRPr="007B1D5C">
        <w:rPr>
          <w:rFonts w:ascii="Calibri" w:hAnsi="Calibri" w:cs="Calibri"/>
          <w:sz w:val="24"/>
          <w:szCs w:val="24"/>
        </w:rPr>
        <w:t>. Кроме того, планируется закупить оборудование для 89 больниц, оказывающих медицинскую помощь сельским жителям.</w:t>
      </w:r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</w:rPr>
      </w:pPr>
      <w:r w:rsidRPr="007B1D5C">
        <w:rPr>
          <w:rFonts w:ascii="Calibri" w:hAnsi="Calibri" w:cs="Calibri"/>
          <w:sz w:val="24"/>
          <w:szCs w:val="24"/>
        </w:rPr>
        <w:t>Минздрав разработал правила предоставления и распределения в 2023 году средств из федерального бюджета на оснащение региональных </w:t>
      </w:r>
      <w:hyperlink r:id="rId20" w:tgtFrame="_blank" w:history="1">
        <w:r w:rsidRPr="007B1D5C">
          <w:rPr>
            <w:rStyle w:val="a4"/>
            <w:rFonts w:ascii="Calibri" w:hAnsi="Calibri" w:cs="Calibri"/>
            <w:color w:val="E1442F"/>
            <w:sz w:val="24"/>
            <w:szCs w:val="24"/>
          </w:rPr>
          <w:t>эндокринологических центров</w:t>
        </w:r>
      </w:hyperlink>
      <w:r w:rsidRPr="007B1D5C">
        <w:rPr>
          <w:rFonts w:ascii="Calibri" w:hAnsi="Calibri" w:cs="Calibri"/>
          <w:sz w:val="24"/>
          <w:szCs w:val="24"/>
        </w:rPr>
        <w:t> и школ для пациентов с сахарным диабетом, а также </w:t>
      </w:r>
      <w:hyperlink r:id="rId21" w:tgtFrame="_blank" w:history="1">
        <w:r w:rsidRPr="007B1D5C">
          <w:rPr>
            <w:rStyle w:val="a4"/>
            <w:rFonts w:ascii="Calibri" w:hAnsi="Calibri" w:cs="Calibri"/>
            <w:color w:val="E1442F"/>
            <w:sz w:val="24"/>
            <w:szCs w:val="24"/>
          </w:rPr>
          <w:t>сельских больниц</w:t>
        </w:r>
      </w:hyperlink>
      <w:r w:rsidRPr="007B1D5C">
        <w:rPr>
          <w:rFonts w:ascii="Calibri" w:hAnsi="Calibri" w:cs="Calibri"/>
          <w:sz w:val="24"/>
          <w:szCs w:val="24"/>
        </w:rPr>
        <w:t xml:space="preserve"> оборудованием в рамках </w:t>
      </w:r>
      <w:r w:rsidRPr="007B1D5C">
        <w:rPr>
          <w:rFonts w:ascii="Calibri" w:hAnsi="Calibri" w:cs="Calibri"/>
          <w:sz w:val="24"/>
          <w:szCs w:val="24"/>
        </w:rPr>
        <w:lastRenderedPageBreak/>
        <w:t>федерального проекта «Борьба с сахарным диабетом». Проекты постановлений правительства опубликованы на портале regulation.gov.ru. </w:t>
      </w:r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</w:rPr>
      </w:pPr>
      <w:r w:rsidRPr="007B1D5C">
        <w:rPr>
          <w:rFonts w:ascii="Calibri" w:hAnsi="Calibri" w:cs="Calibri"/>
          <w:sz w:val="24"/>
          <w:szCs w:val="24"/>
        </w:rPr>
        <w:t>Ранее </w:t>
      </w:r>
      <w:hyperlink r:id="rId22" w:history="1">
        <w:r w:rsidRPr="007B1D5C">
          <w:rPr>
            <w:rStyle w:val="a4"/>
            <w:rFonts w:ascii="Calibri" w:hAnsi="Calibri" w:cs="Calibri"/>
            <w:color w:val="E1442F"/>
            <w:sz w:val="24"/>
            <w:szCs w:val="24"/>
          </w:rPr>
          <w:t>Минздрав внес</w:t>
        </w:r>
      </w:hyperlink>
      <w:r w:rsidRPr="007B1D5C">
        <w:rPr>
          <w:rFonts w:ascii="Calibri" w:hAnsi="Calibri" w:cs="Calibri"/>
          <w:sz w:val="24"/>
          <w:szCs w:val="24"/>
        </w:rPr>
        <w:t> необходимые изменения в госпрограмму «Развитие здравоохранения».</w:t>
      </w:r>
    </w:p>
    <w:p w:rsidR="007B1D5C" w:rsidRPr="007B1D5C" w:rsidRDefault="007B1D5C" w:rsidP="007B1D5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B1D5C">
        <w:rPr>
          <w:rFonts w:ascii="Calibri" w:eastAsia="Times New Roman" w:hAnsi="Calibri" w:cs="Calibri"/>
          <w:sz w:val="24"/>
          <w:szCs w:val="24"/>
          <w:lang w:eastAsia="ru-RU"/>
        </w:rPr>
        <w:t>Для получения средств регион должен заключить соглашение с Минздравом. При определении размера трансферта будет учитываться в первом случае число пациентов с сахарным диабетом, состоящих под диспансерным наблюдением, на 100 тыс. населения в субъекте, во втором — численность сельского населения.  </w:t>
      </w:r>
    </w:p>
    <w:p w:rsidR="007B1D5C" w:rsidRPr="007B1D5C" w:rsidRDefault="007B1D5C" w:rsidP="007B1D5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B1D5C">
        <w:rPr>
          <w:rFonts w:ascii="Calibri" w:eastAsia="Times New Roman" w:hAnsi="Calibri" w:cs="Calibri"/>
          <w:sz w:val="24"/>
          <w:szCs w:val="24"/>
          <w:lang w:eastAsia="ru-RU"/>
        </w:rPr>
        <w:t xml:space="preserve">Медицинская организация признается оснащенной в отчетном году при условии ввода в эксплуатацию всех запланированных к поставке </w:t>
      </w:r>
      <w:proofErr w:type="spellStart"/>
      <w:r w:rsidRPr="007B1D5C">
        <w:rPr>
          <w:rFonts w:ascii="Calibri" w:eastAsia="Times New Roman" w:hAnsi="Calibri" w:cs="Calibri"/>
          <w:sz w:val="24"/>
          <w:szCs w:val="24"/>
          <w:lang w:eastAsia="ru-RU"/>
        </w:rPr>
        <w:t>медизделий</w:t>
      </w:r>
      <w:proofErr w:type="spellEnd"/>
      <w:r w:rsidRPr="007B1D5C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7B1D5C" w:rsidRPr="007B1D5C" w:rsidRDefault="007B1D5C" w:rsidP="007B1D5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B1D5C">
        <w:rPr>
          <w:rFonts w:ascii="Calibri" w:eastAsia="Times New Roman" w:hAnsi="Calibri" w:cs="Calibri"/>
          <w:sz w:val="24"/>
          <w:szCs w:val="24"/>
          <w:lang w:eastAsia="ru-RU"/>
        </w:rPr>
        <w:t xml:space="preserve">Объем средств, который планируется направить в регионы на эти цели, не указан. Сообщается лишь, что до конца года будут выделены деньги на создание (развитие) и оснащение (дооснащение) региональных эндокринологических центров и школ для пациентов с сахарным диабетом не менее чем в 36 </w:t>
      </w:r>
      <w:proofErr w:type="spellStart"/>
      <w:r w:rsidRPr="007B1D5C">
        <w:rPr>
          <w:rFonts w:ascii="Calibri" w:eastAsia="Times New Roman" w:hAnsi="Calibri" w:cs="Calibri"/>
          <w:sz w:val="24"/>
          <w:szCs w:val="24"/>
          <w:lang w:eastAsia="ru-RU"/>
        </w:rPr>
        <w:t>медорганизациях</w:t>
      </w:r>
      <w:proofErr w:type="spellEnd"/>
      <w:r w:rsidRPr="007B1D5C">
        <w:rPr>
          <w:rFonts w:ascii="Calibri" w:eastAsia="Times New Roman" w:hAnsi="Calibri" w:cs="Calibri"/>
          <w:sz w:val="24"/>
          <w:szCs w:val="24"/>
          <w:lang w:eastAsia="ru-RU"/>
        </w:rPr>
        <w:t xml:space="preserve"> субъектов. Кроме того, оборудованием для выявления сахарного диабета и контроля за состоянием пациента с заболеванием предполагается оснастить не менее 89 больниц, оказывающих медицинскую помощь сельским жителям.</w:t>
      </w:r>
    </w:p>
    <w:p w:rsidR="007B1D5C" w:rsidRPr="007B1D5C" w:rsidRDefault="007B1D5C" w:rsidP="007B1D5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B1D5C">
        <w:rPr>
          <w:rFonts w:ascii="Calibri" w:eastAsia="Times New Roman" w:hAnsi="Calibri" w:cs="Calibri"/>
          <w:sz w:val="24"/>
          <w:szCs w:val="24"/>
          <w:lang w:eastAsia="ru-RU"/>
        </w:rPr>
        <w:t>По показателям сводной бюджетной росписи на 1 сентября 2023 года на борьбу с сахарным диабетом уже потрачено 10 млрд руб. При этом расходы на федеральный проект в 2024—2025 годы </w:t>
      </w:r>
      <w:hyperlink r:id="rId23" w:history="1">
        <w:r w:rsidRPr="007B1D5C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будут меньше</w:t>
        </w:r>
      </w:hyperlink>
      <w:r w:rsidRPr="007B1D5C">
        <w:rPr>
          <w:rFonts w:ascii="Calibri" w:eastAsia="Times New Roman" w:hAnsi="Calibri" w:cs="Calibri"/>
          <w:sz w:val="24"/>
          <w:szCs w:val="24"/>
          <w:lang w:eastAsia="ru-RU"/>
        </w:rPr>
        <w:t>, чем ожидалось, — по 9 млрд руб. в год. Реальная потребность, по экспертным оценкам, на порядок больше.</w:t>
      </w:r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</w:rPr>
      </w:pPr>
      <w:hyperlink r:id="rId24" w:history="1">
        <w:r w:rsidRPr="007B1D5C">
          <w:rPr>
            <w:rStyle w:val="a4"/>
            <w:rFonts w:ascii="Calibri" w:hAnsi="Calibri" w:cs="Calibri"/>
            <w:sz w:val="24"/>
            <w:szCs w:val="24"/>
          </w:rPr>
          <w:t>https://medvestnik.ru/content/news/Minzdrav-nazval-chislo-vovlechennyh-v-proekt-Borba-s-saharnym-diabetom-do-konca-goda-bolnic.html</w:t>
        </w:r>
      </w:hyperlink>
    </w:p>
    <w:p w:rsidR="007B1D5C" w:rsidRPr="007B1D5C" w:rsidRDefault="007B1D5C" w:rsidP="007B1D5C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7B1D5C" w:rsidRPr="007B1D5C" w:rsidRDefault="007B1D5C" w:rsidP="007B1D5C">
      <w:pPr>
        <w:jc w:val="both"/>
        <w:rPr>
          <w:rFonts w:ascii="Calibri" w:hAnsi="Calibri" w:cs="Calibri"/>
          <w:b/>
          <w:sz w:val="24"/>
          <w:szCs w:val="24"/>
        </w:rPr>
      </w:pPr>
      <w:r w:rsidRPr="007B1D5C">
        <w:rPr>
          <w:rFonts w:ascii="Calibri" w:hAnsi="Calibri" w:cs="Calibri"/>
          <w:b/>
          <w:sz w:val="24"/>
          <w:szCs w:val="24"/>
        </w:rPr>
        <w:t>У каждого россиянина к 2025 году будет цифровой медицинский профиль</w:t>
      </w:r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7B1D5C">
        <w:rPr>
          <w:rFonts w:ascii="Calibri" w:hAnsi="Calibri" w:cs="Calibri"/>
          <w:sz w:val="24"/>
          <w:szCs w:val="24"/>
          <w:shd w:val="clear" w:color="auto" w:fill="FFFFFF"/>
        </w:rPr>
        <w:t xml:space="preserve">Минздрав России хочет до 2025 года создать для всех россиян цифровые медицинские профили. В этом году система начнет работать в 14 пилотных регионах. К 2024 году планируется "сформировать в полном объеме </w:t>
      </w:r>
      <w:proofErr w:type="spellStart"/>
      <w:r w:rsidRPr="007B1D5C">
        <w:rPr>
          <w:rFonts w:ascii="Calibri" w:hAnsi="Calibri" w:cs="Calibri"/>
          <w:sz w:val="24"/>
          <w:szCs w:val="24"/>
          <w:shd w:val="clear" w:color="auto" w:fill="FFFFFF"/>
        </w:rPr>
        <w:t>медпрофили</w:t>
      </w:r>
      <w:proofErr w:type="spellEnd"/>
      <w:r w:rsidRPr="007B1D5C">
        <w:rPr>
          <w:rFonts w:ascii="Calibri" w:hAnsi="Calibri" w:cs="Calibri"/>
          <w:sz w:val="24"/>
          <w:szCs w:val="24"/>
          <w:shd w:val="clear" w:color="auto" w:fill="FFFFFF"/>
        </w:rPr>
        <w:t xml:space="preserve"> всех застрахованных по [ОМС] граждан и к 2025 году "уже фактически обеспечить цифровую профилактику на территории страны", заявил министр здравоохранения Михаил Мурашко.</w:t>
      </w:r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</w:rPr>
      </w:pPr>
      <w:r w:rsidRPr="007B1D5C">
        <w:rPr>
          <w:rFonts w:ascii="Calibri" w:hAnsi="Calibri" w:cs="Calibri"/>
          <w:sz w:val="24"/>
          <w:szCs w:val="24"/>
        </w:rPr>
        <w:t>Профиль будет представлять из себя цифровую медицинскую карту россиянина, в которой будут записи и о перенесенных заболеваниях, и о текущем состоянии человека. В Минздраве полагают, что такие карты позволят врачам делать прогнозы на несколько лет вперед и вовремя выявлять заболевания.</w:t>
      </w:r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</w:rPr>
      </w:pPr>
      <w:hyperlink r:id="rId25" w:history="1">
        <w:r w:rsidRPr="007B1D5C">
          <w:rPr>
            <w:rStyle w:val="a4"/>
            <w:rFonts w:ascii="Calibri" w:hAnsi="Calibri" w:cs="Calibri"/>
            <w:sz w:val="24"/>
            <w:szCs w:val="24"/>
          </w:rPr>
          <w:t>https://www.nakanune.ru/news/2023/10/04/22739521/?utm_source=yxnews&amp;utm_medium=desktop&amp;utm_referrer=https%3A%2F%2Fdzen.ru%2Fnews%2Fsearch%3Ftext%3D</w:t>
        </w:r>
      </w:hyperlink>
    </w:p>
    <w:p w:rsidR="007B1D5C" w:rsidRPr="007B1D5C" w:rsidRDefault="007B1D5C" w:rsidP="007B1D5C">
      <w:pPr>
        <w:jc w:val="both"/>
        <w:rPr>
          <w:rFonts w:ascii="Calibri" w:hAnsi="Calibri" w:cs="Calibri"/>
          <w:sz w:val="24"/>
          <w:szCs w:val="24"/>
        </w:rPr>
      </w:pPr>
    </w:p>
    <w:p w:rsidR="00A86E69" w:rsidRPr="007B1D5C" w:rsidRDefault="00A86E69" w:rsidP="007B1D5C">
      <w:pPr>
        <w:jc w:val="both"/>
        <w:rPr>
          <w:rFonts w:ascii="Calibri" w:hAnsi="Calibri" w:cs="Calibri"/>
          <w:sz w:val="24"/>
          <w:szCs w:val="24"/>
        </w:rPr>
      </w:pPr>
    </w:p>
    <w:sectPr w:rsidR="00A86E69" w:rsidRPr="007B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69"/>
    <w:rsid w:val="00716F2B"/>
    <w:rsid w:val="007B1D5C"/>
    <w:rsid w:val="00A86E69"/>
    <w:rsid w:val="00C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870C"/>
  <w15:chartTrackingRefBased/>
  <w15:docId w15:val="{CD7F305D-729F-4AD2-B1D3-B1372F92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E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A86E69"/>
  </w:style>
  <w:style w:type="paragraph" w:styleId="a3">
    <w:name w:val="Normal (Web)"/>
    <w:basedOn w:val="a"/>
    <w:uiPriority w:val="99"/>
    <w:semiHidden/>
    <w:unhideWhenUsed/>
    <w:rsid w:val="00A8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6E69"/>
    <w:rPr>
      <w:color w:val="0000FF"/>
      <w:u w:val="single"/>
    </w:rPr>
  </w:style>
  <w:style w:type="character" w:styleId="a5">
    <w:name w:val="Strong"/>
    <w:basedOn w:val="a0"/>
    <w:uiPriority w:val="22"/>
    <w:qFormat/>
    <w:rsid w:val="00A86E6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D2D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7B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65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0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0024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9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70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62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1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1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vestnik.ru/content/news/Dolya-rashodov-na-zdravoohranenie-v-obshem-obeme-federalnogo-budjeta-umenshitsya-v-2024-godu.html" TargetMode="External"/><Relationship Id="rId13" Type="http://schemas.openxmlformats.org/officeDocument/2006/relationships/hyperlink" Target="https://medvestnik.ru/content/documents/458n-ot-31-08-2023.html" TargetMode="External"/><Relationship Id="rId18" Type="http://schemas.openxmlformats.org/officeDocument/2006/relationships/hyperlink" Target="https://medvestnik.ru/content/news/Bolshe-90-oproshennyh-vrachei-podderjali-uproshenie-akkreditacii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gulation.gov.ru/Regulation/Npa/PublicView?npaID=142365" TargetMode="External"/><Relationship Id="rId7" Type="http://schemas.openxmlformats.org/officeDocument/2006/relationships/hyperlink" Target="https://medvestnik.ru/content/news/Subvencii-OMS-vyrastut-v-25-regionah-iz-za-novogo-koefficienta-dostupnosti-medpomoshi.html" TargetMode="External"/><Relationship Id="rId12" Type="http://schemas.openxmlformats.org/officeDocument/2006/relationships/hyperlink" Target="https://ura.news/news/1052691462?utm_source=yxnews&amp;utm_medium=desktop&amp;utm_referrer=https%3A%2F%2Fdzen.ru%2Fnews%2Fsearch%3Ftext%3D" TargetMode="External"/><Relationship Id="rId17" Type="http://schemas.openxmlformats.org/officeDocument/2006/relationships/hyperlink" Target="https://medvestnik.ru/content/news/Vracham-mogut-razreshit-akkreditaciu-na-osnovanii-attestacii-dlya-polucheniya-kvalifikacii.html" TargetMode="External"/><Relationship Id="rId25" Type="http://schemas.openxmlformats.org/officeDocument/2006/relationships/hyperlink" Target="https://www.nakanune.ru/news/2023/10/04/22739521/?utm_source=yxnews&amp;utm_medium=desktop&amp;utm_referrer=https%3A%2F%2Fdzen.ru%2Fnews%2Fsearch%3Ftext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vestnik.ru/content/news/Minzdrav-obnovit-poryadok-attestacii-dlya-polucheniya-kvalifikacionnoi-kategorii.html" TargetMode="External"/><Relationship Id="rId20" Type="http://schemas.openxmlformats.org/officeDocument/2006/relationships/hyperlink" Target="https://regulation.gov.ru/Regulation/Npa/PublicView?npaID=142360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vestnik.ru/content/news/Rezerv-budjeta-FOMS-vyrastet-v-2-4-raza.html?utm_source=main" TargetMode="External"/><Relationship Id="rId11" Type="http://schemas.openxmlformats.org/officeDocument/2006/relationships/hyperlink" Target="https://medvestnik.ru/content/news/V-Gosdume-predlojili-zapretit-migrantam-rabotat-v-rossiiskoi-sisteme-zdravoohraneniya.html" TargetMode="External"/><Relationship Id="rId24" Type="http://schemas.openxmlformats.org/officeDocument/2006/relationships/hyperlink" Target="https://medvestnik.ru/content/news/Minzdrav-nazval-chislo-vovlechennyh-v-proekt-Borba-s-saharnym-diabetom-do-konca-goda-bolnic.html" TargetMode="External"/><Relationship Id="rId5" Type="http://schemas.openxmlformats.org/officeDocument/2006/relationships/hyperlink" Target="https://medvestnik.ru/content/documents/1618-ot-30-09-2023.html" TargetMode="External"/><Relationship Id="rId15" Type="http://schemas.openxmlformats.org/officeDocument/2006/relationships/hyperlink" Target="https://medvestnik.ru/content/documents/458n-ot-31-08-2023.html" TargetMode="External"/><Relationship Id="rId23" Type="http://schemas.openxmlformats.org/officeDocument/2006/relationships/hyperlink" Target="https://medvestnik.ru/content/news/Na-fedproekt-po-borbe-s-saharnym-diabetom-v-budjete-zalojili-po-9-mlrd-rublei-v-god.html%20%20" TargetMode="External"/><Relationship Id="rId10" Type="http://schemas.openxmlformats.org/officeDocument/2006/relationships/hyperlink" Target="https://sozd.duma.gov.ru/bill/453077-8" TargetMode="External"/><Relationship Id="rId19" Type="http://schemas.openxmlformats.org/officeDocument/2006/relationships/hyperlink" Target="https://medvestnik.ru/content/news/Obnovlen-poryadok-prohojdeniya-medrabotnikami-attestacii-dlya-polucheniya-kvalifikacionnoi-kategorii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edvestnik.ru/content/news/V-federalnom-budjete-pereraspredelili-sredstva-na-vyplaty-raznym-kategoriyam-medrabotnikov.html" TargetMode="External"/><Relationship Id="rId14" Type="http://schemas.openxmlformats.org/officeDocument/2006/relationships/hyperlink" Target="https://medvestnik.ru/content/news/Minzdrav-obnovit-poryadok-attestacii-dlya-polucheniya-kvalifikacionnoi-kategorii.html" TargetMode="External"/><Relationship Id="rId22" Type="http://schemas.openxmlformats.org/officeDocument/2006/relationships/hyperlink" Target="https://medvestnik.ru/content/news/Minzdrav-doosnastit-meduchrejdeniya-oborudovaniem-dlya-pacientov-s-saharnym-diabetom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2023-10-09T10:07:00Z</dcterms:created>
  <dcterms:modified xsi:type="dcterms:W3CDTF">2023-10-09T10:07:00Z</dcterms:modified>
</cp:coreProperties>
</file>