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FC" w:rsidRPr="00A66FDF" w:rsidRDefault="00FE77FC" w:rsidP="00FE77F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66FDF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6C4BDE89" wp14:editId="35A50E94">
            <wp:extent cx="1300480" cy="1300480"/>
            <wp:effectExtent l="0" t="0" r="0" b="0"/>
            <wp:docPr id="9" name="Рисунок 9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FC" w:rsidRPr="00A66FDF" w:rsidRDefault="00FE77FC" w:rsidP="00FE77F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E77FC" w:rsidRPr="00A66FDF" w:rsidRDefault="00FE77FC" w:rsidP="00FE77FC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A66FDF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FE77FC" w:rsidRPr="00A66FDF" w:rsidRDefault="00FE77FC" w:rsidP="00FE77FC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A66FDF">
        <w:rPr>
          <w:rFonts w:ascii="Calibri" w:hAnsi="Calibri" w:cs="Calibri"/>
          <w:b/>
          <w:color w:val="FF0000"/>
          <w:sz w:val="24"/>
          <w:szCs w:val="24"/>
        </w:rPr>
        <w:t>(период с 1</w:t>
      </w:r>
      <w:r>
        <w:rPr>
          <w:rFonts w:ascii="Calibri" w:hAnsi="Calibri" w:cs="Calibri"/>
          <w:b/>
          <w:color w:val="FF0000"/>
          <w:sz w:val="24"/>
          <w:szCs w:val="24"/>
          <w:lang w:val="en-US"/>
        </w:rPr>
        <w:t>9</w:t>
      </w:r>
      <w:r w:rsidRPr="00A66FDF">
        <w:rPr>
          <w:rFonts w:ascii="Calibri" w:hAnsi="Calibri" w:cs="Calibri"/>
          <w:b/>
          <w:color w:val="FF0000"/>
          <w:sz w:val="24"/>
          <w:szCs w:val="24"/>
        </w:rPr>
        <w:t xml:space="preserve"> августа по </w:t>
      </w:r>
      <w:r>
        <w:rPr>
          <w:rFonts w:ascii="Calibri" w:hAnsi="Calibri" w:cs="Calibri"/>
          <w:b/>
          <w:color w:val="FF0000"/>
          <w:sz w:val="24"/>
          <w:szCs w:val="24"/>
          <w:lang w:val="en-US"/>
        </w:rPr>
        <w:t>25</w:t>
      </w:r>
      <w:bookmarkStart w:id="0" w:name="_GoBack"/>
      <w:bookmarkEnd w:id="0"/>
      <w:r w:rsidRPr="00A66FDF">
        <w:rPr>
          <w:rFonts w:ascii="Calibri" w:hAnsi="Calibri" w:cs="Calibri"/>
          <w:b/>
          <w:color w:val="FF0000"/>
          <w:sz w:val="24"/>
          <w:szCs w:val="24"/>
        </w:rPr>
        <w:t xml:space="preserve"> августа  2024 года)</w:t>
      </w:r>
    </w:p>
    <w:p w:rsidR="00FE77FC" w:rsidRDefault="00FE77FC" w:rsidP="00FE77FC">
      <w:pPr>
        <w:jc w:val="both"/>
        <w:rPr>
          <w:rFonts w:ascii="Calibri" w:hAnsi="Calibri" w:cs="Calibri"/>
          <w:b/>
          <w:color w:val="FF0000"/>
          <w:spacing w:val="-11"/>
          <w:sz w:val="24"/>
          <w:szCs w:val="24"/>
        </w:rPr>
      </w:pPr>
    </w:p>
    <w:p w:rsidR="00C22E1A" w:rsidRPr="00FE77FC" w:rsidRDefault="00C22E1A" w:rsidP="00FE77FC">
      <w:pPr>
        <w:jc w:val="both"/>
        <w:rPr>
          <w:rFonts w:ascii="Calibri" w:hAnsi="Calibri" w:cs="Calibri"/>
          <w:b/>
          <w:color w:val="FF0000"/>
          <w:spacing w:val="-11"/>
          <w:sz w:val="24"/>
          <w:szCs w:val="24"/>
        </w:rPr>
      </w:pPr>
      <w:r w:rsidRPr="00FE77FC">
        <w:rPr>
          <w:rFonts w:ascii="Calibri" w:hAnsi="Calibri" w:cs="Calibri"/>
          <w:b/>
          <w:color w:val="FF0000"/>
          <w:spacing w:val="-11"/>
          <w:sz w:val="24"/>
          <w:szCs w:val="24"/>
        </w:rPr>
        <w:t>ПРАВИТЕЛЬСТВО/ГД/СФ</w:t>
      </w:r>
    </w:p>
    <w:p w:rsidR="00C22E1A" w:rsidRPr="00FE77FC" w:rsidRDefault="00C22E1A" w:rsidP="00FE77FC">
      <w:pPr>
        <w:jc w:val="both"/>
        <w:rPr>
          <w:rFonts w:ascii="Calibri" w:hAnsi="Calibri" w:cs="Calibri"/>
          <w:b/>
          <w:sz w:val="24"/>
          <w:szCs w:val="24"/>
        </w:rPr>
      </w:pPr>
      <w:r w:rsidRPr="00FE77FC">
        <w:rPr>
          <w:rFonts w:ascii="Calibri" w:hAnsi="Calibri" w:cs="Calibri"/>
          <w:b/>
          <w:sz w:val="24"/>
          <w:szCs w:val="24"/>
        </w:rPr>
        <w:t>Утверждены требования к организации ранней помощи детям до трех лет</w:t>
      </w:r>
    </w:p>
    <w:p w:rsidR="00C22E1A" w:rsidRPr="00FE77FC" w:rsidRDefault="00C22E1A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 xml:space="preserve">Правительство РФ утвердило требования к организации и предоставлению ранней помощи детям от рождения до трех лет и их семьям. Постановление принято для создания нормативной базы по развитию системы комплексной реабилитации и </w:t>
      </w:r>
      <w:proofErr w:type="spellStart"/>
      <w:r w:rsidRPr="00FE77FC">
        <w:rPr>
          <w:rFonts w:ascii="Calibri" w:hAnsi="Calibri" w:cs="Calibri"/>
          <w:sz w:val="24"/>
          <w:szCs w:val="24"/>
        </w:rPr>
        <w:t>абилитации</w:t>
      </w:r>
      <w:proofErr w:type="spellEnd"/>
      <w:r w:rsidRPr="00FE77FC">
        <w:rPr>
          <w:rFonts w:ascii="Calibri" w:hAnsi="Calibri" w:cs="Calibri"/>
          <w:sz w:val="24"/>
          <w:szCs w:val="24"/>
        </w:rPr>
        <w:t>. Описанный в регламенте единый подход должен действовать во всех регионах страны, начиная с 1 марта 2025 года.</w:t>
      </w:r>
    </w:p>
    <w:p w:rsidR="00C22E1A" w:rsidRPr="00FE77FC" w:rsidRDefault="00C22E1A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Исполнительным органам субъектов РФ рекомендовано принять нормативные акты, с помощью которых будут регулироваться вопросы организации, осуществления и координации ранней помощи детям и их семьям. Речь идет в том числе об информационном межведомственном взаимодействии в области социальной защиты, образования и здравоохранения.</w:t>
      </w:r>
    </w:p>
    <w:p w:rsidR="00C22E1A" w:rsidRPr="00FE77FC" w:rsidRDefault="00C22E1A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Правительствам регионов необходимо также обеспечить создание сети реабилитационных организаций, осуществляющих раннюю помощь детям и их семьям, с учетом их приближенности к месту жительства и оптимального количества для обеспечения потребностей получателей услуг. Также рекомендовано обеспечить учет и отчетность данных, полноту и доступность информации о реабилитационных организациях, перечне услуг для ранней помощи детям и их семьям.</w:t>
      </w:r>
    </w:p>
    <w:p w:rsidR="00C22E1A" w:rsidRPr="00FE77FC" w:rsidRDefault="00C22E1A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В постановлении указано, что услуги необходимо предоставлять детям с инвалидностью или IV-V группами здоровья, воспитанникам детских домов, несовершеннолетним в возрасте до трех лет, воспитывающимся в семье, находящейся в трудной жизненной ситуации или социально опасном положении. Услуги ранней помощи также предлагают оказывать детям с особенностями в физическом и психическом развитии или с отклонениями в поведении и при наличии у родителей опасений, связанных с особенностями в развитии и поведении детей, имеющих ограничение жизнедеятельности либо риск развития таких ограничений. Оказание услуг должно проводиться в реабилитационных организациях.</w:t>
      </w:r>
    </w:p>
    <w:p w:rsidR="00C22E1A" w:rsidRPr="00FE77FC" w:rsidRDefault="00C22E1A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 xml:space="preserve">Постановление подготовлено в целях реализации новых норм федерального закона «О социальной защите инвалидов в Российской Федерации», принятых в конце 2023 года. Тогда </w:t>
      </w:r>
      <w:r w:rsidRPr="00FE77FC">
        <w:rPr>
          <w:rFonts w:ascii="Calibri" w:hAnsi="Calibri" w:cs="Calibri"/>
          <w:spacing w:val="-5"/>
          <w:sz w:val="24"/>
          <w:szCs w:val="24"/>
        </w:rPr>
        <w:lastRenderedPageBreak/>
        <w:t>было </w:t>
      </w:r>
      <w:hyperlink r:id="rId6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введено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 понятие «ранняя помощь». В правительстве указали, что стандарт оказания ранней помощи детям утвердят отдельным актом.</w:t>
      </w:r>
    </w:p>
    <w:p w:rsidR="00C22E1A" w:rsidRPr="00FE77FC" w:rsidRDefault="00C22E1A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Проект правительственного постановления о едином порядке организации ранней помощи детям до трех лет </w:t>
      </w:r>
      <w:hyperlink r:id="rId7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разработан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 Минтрудом РФ в апреле 2024 года. В ведомстве отмечали, что в регионах России круг лиц, претендующих на получение такой медико-социальной помощи, определялся по-разному. При помощи изменений регулятор планировал привести работу тематической системы услуг к единообразию.</w:t>
      </w:r>
    </w:p>
    <w:p w:rsidR="00C22E1A" w:rsidRPr="00FE77FC" w:rsidRDefault="00C22E1A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В проекте предлагалось наделить некоторые организации полномочиями по поиску детей, которым требуется ранняя помощь. Планировалось, что это будет в компетенции медицинских, реабилитационных и образовательных организаций, федеральных учреждений медико-социальной экспертизы, социального обслуживания, центров психолого-педагогической, медицинской и социальной помощи, организаций для детей-сирот и детей, оставшихся без попечения родителей. Указанная норма в принятом постановлении не прописана.</w:t>
      </w:r>
    </w:p>
    <w:p w:rsidR="00C22E1A" w:rsidRPr="00FE77FC" w:rsidRDefault="00C22E1A" w:rsidP="00FE77FC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FE77FC">
          <w:rPr>
            <w:rStyle w:val="a3"/>
            <w:rFonts w:ascii="Calibri" w:hAnsi="Calibri" w:cs="Calibri"/>
            <w:sz w:val="24"/>
            <w:szCs w:val="24"/>
          </w:rPr>
          <w:t>https://vademec.ru/news/2024/08/21/utverzhdeny-trebovaniya-k-organizatsii-ranney-pomoshchi-detyam-do-trekh-let/</w:t>
        </w:r>
      </w:hyperlink>
    </w:p>
    <w:p w:rsidR="00C22E1A" w:rsidRPr="00FE77FC" w:rsidRDefault="00C22E1A" w:rsidP="00FE77FC">
      <w:pPr>
        <w:jc w:val="both"/>
        <w:rPr>
          <w:rFonts w:ascii="Calibri" w:hAnsi="Calibri" w:cs="Calibri"/>
          <w:sz w:val="24"/>
          <w:szCs w:val="24"/>
        </w:rPr>
      </w:pPr>
    </w:p>
    <w:p w:rsidR="00C22E1A" w:rsidRPr="00FE77FC" w:rsidRDefault="00C22E1A" w:rsidP="00FE77FC">
      <w:pPr>
        <w:jc w:val="both"/>
        <w:rPr>
          <w:rFonts w:ascii="Calibri" w:hAnsi="Calibri" w:cs="Calibri"/>
          <w:b/>
          <w:color w:val="FF0000"/>
          <w:spacing w:val="-11"/>
          <w:sz w:val="24"/>
          <w:szCs w:val="24"/>
        </w:rPr>
      </w:pPr>
    </w:p>
    <w:p w:rsidR="00C22E1A" w:rsidRPr="00FE77FC" w:rsidRDefault="00C22E1A" w:rsidP="00FE77FC">
      <w:pPr>
        <w:jc w:val="both"/>
        <w:rPr>
          <w:rFonts w:ascii="Calibri" w:hAnsi="Calibri" w:cs="Calibri"/>
          <w:b/>
          <w:color w:val="FF0000"/>
          <w:spacing w:val="-11"/>
          <w:sz w:val="24"/>
          <w:szCs w:val="24"/>
        </w:rPr>
      </w:pPr>
      <w:r w:rsidRPr="00FE77FC">
        <w:rPr>
          <w:rFonts w:ascii="Calibri" w:hAnsi="Calibri" w:cs="Calibri"/>
          <w:b/>
          <w:color w:val="FF0000"/>
          <w:spacing w:val="-11"/>
          <w:sz w:val="24"/>
          <w:szCs w:val="24"/>
        </w:rPr>
        <w:t>МИНЗДРАВ/ФОМС</w:t>
      </w:r>
    </w:p>
    <w:p w:rsidR="00C22E1A" w:rsidRPr="00FE77FC" w:rsidRDefault="00C22E1A" w:rsidP="00FE77FC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 xml:space="preserve">Спрос на целевое обучение в </w:t>
      </w:r>
      <w:proofErr w:type="spellStart"/>
      <w:r w:rsidRPr="00FE77F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медвузах</w:t>
      </w:r>
      <w:proofErr w:type="spellEnd"/>
      <w:r w:rsidRPr="00FE77F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 xml:space="preserve"> на 20% превысил заявки от медучреждений</w:t>
      </w:r>
    </w:p>
    <w:p w:rsidR="00C22E1A" w:rsidRPr="00C22E1A" w:rsidRDefault="00C22E1A" w:rsidP="00FE77F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22E1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Ряд региональных университетов, в отличие от столичных, испытывают проблемы с набором студентов на целевые места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>Абитуриенты подали 19 000 заявлений на целевое обучение в ординатуре в российских медицинских вузах на 2024/25 учебный год. Это почти на 20% больше числа предложений о заключении таких целевых договоров от заказчиков-работодателей, опубликованных на платформе «Работа в России» (с 2024 г. агрегирует все запросы о целевом наборе). Об этом сообщил «Ведомостям» представитель пресс-службы Минздрава.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>Он добавил, что прием в ординатуру будет завершен до начала учебного года – 1 сентября, а в ряде вузов – 1 октября. Окончательные итоги приемной кампании подведут в октябре.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Медицинские кадры в России готовят 163 вуза. Из них 46 подведомственных Минздраву, остальные 117, где открыты медицинские факультеты, подчиняются </w:t>
      </w:r>
      <w:proofErr w:type="spellStart"/>
      <w:r w:rsidRPr="00FE77FC">
        <w:rPr>
          <w:rFonts w:ascii="Calibri" w:hAnsi="Calibri" w:cs="Calibri"/>
        </w:rPr>
        <w:t>Минобрнауки</w:t>
      </w:r>
      <w:proofErr w:type="spellEnd"/>
      <w:r w:rsidRPr="00FE77FC">
        <w:rPr>
          <w:rFonts w:ascii="Calibri" w:hAnsi="Calibri" w:cs="Calibri"/>
        </w:rPr>
        <w:t>. Согласно распоряжению правительства об установлении квот приема на целевое обучение в вузах на 2024 г., по 49 из 88 специальностям ординатуры 100% бюджетных мест во всех университетах страны являются целевыми. Среди них детская и взрослая кардиология, неонатология, педиатрия, детская и взрослая онкология, психиатрия и т. д.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Несмотря на общий повышенный спрос на целевые места, в ряде регионов медицинские вузы не могут их заполнить. Например, Волгоградский медицинский университет сообщал о 116 оставшихся местах в рамках целевого обучения в ординатуре. Набрать </w:t>
      </w:r>
      <w:proofErr w:type="spellStart"/>
      <w:r w:rsidRPr="00FE77FC">
        <w:rPr>
          <w:rFonts w:ascii="Calibri" w:hAnsi="Calibri" w:cs="Calibri"/>
        </w:rPr>
        <w:t>целевиков</w:t>
      </w:r>
      <w:proofErr w:type="spellEnd"/>
      <w:r w:rsidRPr="00FE77FC">
        <w:rPr>
          <w:rFonts w:ascii="Calibri" w:hAnsi="Calibri" w:cs="Calibri"/>
        </w:rPr>
        <w:t xml:space="preserve"> не могли в том числе по востребованным специальностям: анестезиология-реаниматология (15 мест), педиатрия (11), кардиология (8), психиатрия (8). Информация об этом была </w:t>
      </w:r>
      <w:r w:rsidRPr="00FE77FC">
        <w:rPr>
          <w:rFonts w:ascii="Calibri" w:hAnsi="Calibri" w:cs="Calibri"/>
        </w:rPr>
        <w:lastRenderedPageBreak/>
        <w:t xml:space="preserve">опубликована 13 августа в сообществе вуза в </w:t>
      </w:r>
      <w:proofErr w:type="spellStart"/>
      <w:r w:rsidRPr="00FE77FC">
        <w:rPr>
          <w:rFonts w:ascii="Calibri" w:hAnsi="Calibri" w:cs="Calibri"/>
        </w:rPr>
        <w:t>соцсети</w:t>
      </w:r>
      <w:proofErr w:type="spellEnd"/>
      <w:r w:rsidRPr="00FE77FC">
        <w:rPr>
          <w:rFonts w:ascii="Calibri" w:hAnsi="Calibri" w:cs="Calibri"/>
        </w:rPr>
        <w:t xml:space="preserve"> «В контакте», тогда как последний день подачи документов для абитуриентов был назначен на 14 августа.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>Красноярский государственный медицинский университет продлил сроки приема документов от поступающих в ординатуру с 7 до 15 августа включительно. Сколько мест было вакантно, вуз не уточнил. Аналогично поступил и Северо-Западный государственный медицинский университет имени И. И. Мечникова. Срок подачи документов в ординатуру продлевался с 5 до 7 августа.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>«Ведомости» направили запрос во все вышеперечисленные вузы.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Из-за </w:t>
      </w:r>
      <w:proofErr w:type="spellStart"/>
      <w:r w:rsidRPr="00FE77FC">
        <w:rPr>
          <w:rFonts w:ascii="Calibri" w:hAnsi="Calibri" w:cs="Calibri"/>
        </w:rPr>
        <w:t>невостребованности</w:t>
      </w:r>
      <w:proofErr w:type="spellEnd"/>
      <w:r w:rsidRPr="00FE77FC">
        <w:rPr>
          <w:rFonts w:ascii="Calibri" w:hAnsi="Calibri" w:cs="Calibri"/>
        </w:rPr>
        <w:t xml:space="preserve"> мест целевого приема Амурская государственная медицинская академия открыла </w:t>
      </w:r>
      <w:proofErr w:type="spellStart"/>
      <w:r w:rsidRPr="00FE77FC">
        <w:rPr>
          <w:rFonts w:ascii="Calibri" w:hAnsi="Calibri" w:cs="Calibri"/>
        </w:rPr>
        <w:t>донабор</w:t>
      </w:r>
      <w:proofErr w:type="spellEnd"/>
      <w:r w:rsidRPr="00FE77FC">
        <w:rPr>
          <w:rFonts w:ascii="Calibri" w:hAnsi="Calibri" w:cs="Calibri"/>
        </w:rPr>
        <w:t xml:space="preserve"> заявлений на бюджетные места в ординатуру. Незанятыми остались 38 целевых мест по 19 направлениям подготовки: больше всего по семейной медицине.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proofErr w:type="spellStart"/>
      <w:r w:rsidRPr="00FE77FC">
        <w:rPr>
          <w:rFonts w:ascii="Calibri" w:hAnsi="Calibri" w:cs="Calibri"/>
        </w:rPr>
        <w:t>Незаполненность</w:t>
      </w:r>
      <w:proofErr w:type="spellEnd"/>
      <w:r w:rsidRPr="00FE77FC">
        <w:rPr>
          <w:rFonts w:ascii="Calibri" w:hAnsi="Calibri" w:cs="Calibri"/>
        </w:rPr>
        <w:t xml:space="preserve"> целевых мест в ординатуру в некоторых региональных вузах может быть напрямую связана с престижностью обучения в столице, отметила директор Института экономики здравоохранения НИУ ВШЭ Лариса Попович. По ее словам, в Москве такой проблемы нет. «Там всегда, по крайней мере у ведущих медицинских академий всегда были очень большие конкурсы», – добавила она.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Целевое обучение накладывает на студента обязательства: работодатель оплачивает обучение, но молодой врач будет обязан отработать у заказчика определенное количество лет (как правило, от трех до пяти лет. – «Ведомости»), сказала главный научный сотрудник Центра финансово-экономических решений в образовании НИУ ВШЭ Ирина </w:t>
      </w:r>
      <w:proofErr w:type="spellStart"/>
      <w:r w:rsidRPr="00FE77FC">
        <w:rPr>
          <w:rFonts w:ascii="Calibri" w:hAnsi="Calibri" w:cs="Calibri"/>
        </w:rPr>
        <w:t>Абанкина</w:t>
      </w:r>
      <w:proofErr w:type="spellEnd"/>
      <w:r w:rsidRPr="00FE77FC">
        <w:rPr>
          <w:rFonts w:ascii="Calibri" w:hAnsi="Calibri" w:cs="Calibri"/>
        </w:rPr>
        <w:t>. В некоторых случаях условия целевого обучения могут быть просто непривлекательными для абитуриентов, считает она.</w:t>
      </w:r>
    </w:p>
    <w:p w:rsidR="00C22E1A" w:rsidRPr="00FE77FC" w:rsidRDefault="00C22E1A" w:rsidP="00FE77FC">
      <w:pPr>
        <w:pStyle w:val="box-paragraphtext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Для устранения кадрового дефицита Минздрав ежегодно увеличивает квоту приема на целевое обучение. В 2023 г. в российских </w:t>
      </w:r>
      <w:proofErr w:type="spellStart"/>
      <w:r w:rsidRPr="00FE77FC">
        <w:rPr>
          <w:rFonts w:ascii="Calibri" w:hAnsi="Calibri" w:cs="Calibri"/>
        </w:rPr>
        <w:t>медвузах</w:t>
      </w:r>
      <w:proofErr w:type="spellEnd"/>
      <w:r w:rsidRPr="00FE77FC">
        <w:rPr>
          <w:rFonts w:ascii="Calibri" w:hAnsi="Calibri" w:cs="Calibri"/>
        </w:rPr>
        <w:t xml:space="preserve">, по данным Минздрава, для </w:t>
      </w:r>
      <w:proofErr w:type="spellStart"/>
      <w:r w:rsidRPr="00FE77FC">
        <w:rPr>
          <w:rFonts w:ascii="Calibri" w:hAnsi="Calibri" w:cs="Calibri"/>
        </w:rPr>
        <w:t>целевиков</w:t>
      </w:r>
      <w:proofErr w:type="spellEnd"/>
      <w:r w:rsidRPr="00FE77FC">
        <w:rPr>
          <w:rFonts w:ascii="Calibri" w:hAnsi="Calibri" w:cs="Calibri"/>
        </w:rPr>
        <w:t xml:space="preserve"> в общей сложности выделили 20 000 из 28 000 бюджетных мест, что на 7,4% больше показателя предыдущего года. При этом выпускники не всегда выполняют обязательства по договору о целевом обучении. Например, в 2022 г. почти 16% </w:t>
      </w:r>
      <w:proofErr w:type="spellStart"/>
      <w:r w:rsidRPr="00FE77FC">
        <w:rPr>
          <w:rFonts w:ascii="Calibri" w:hAnsi="Calibri" w:cs="Calibri"/>
        </w:rPr>
        <w:t>целевиков</w:t>
      </w:r>
      <w:proofErr w:type="spellEnd"/>
      <w:r w:rsidRPr="00FE77FC">
        <w:rPr>
          <w:rFonts w:ascii="Calibri" w:hAnsi="Calibri" w:cs="Calibri"/>
        </w:rPr>
        <w:t xml:space="preserve"> (1173 человека) не трудоустроились и не вернули потраченные регионом или </w:t>
      </w:r>
      <w:proofErr w:type="spellStart"/>
      <w:r w:rsidRPr="00FE77FC">
        <w:rPr>
          <w:rFonts w:ascii="Calibri" w:hAnsi="Calibri" w:cs="Calibri"/>
        </w:rPr>
        <w:t>огранизацией</w:t>
      </w:r>
      <w:proofErr w:type="spellEnd"/>
      <w:r w:rsidRPr="00FE77FC">
        <w:rPr>
          <w:rFonts w:ascii="Calibri" w:hAnsi="Calibri" w:cs="Calibri"/>
        </w:rPr>
        <w:t>-заказчиком средства на образование, писали «Ведомости» со ссылкой на отчет о работе Минздрава того года.</w:t>
      </w:r>
    </w:p>
    <w:p w:rsidR="00C22E1A" w:rsidRPr="00FE77FC" w:rsidRDefault="00C22E1A" w:rsidP="00FE77FC">
      <w:pPr>
        <w:jc w:val="both"/>
        <w:rPr>
          <w:rFonts w:ascii="Calibri" w:hAnsi="Calibri" w:cs="Calibri"/>
          <w:sz w:val="24"/>
          <w:szCs w:val="24"/>
        </w:rPr>
      </w:pPr>
      <w:hyperlink r:id="rId9" w:history="1">
        <w:r w:rsidRPr="00FE77FC">
          <w:rPr>
            <w:rStyle w:val="a3"/>
            <w:rFonts w:ascii="Calibri" w:hAnsi="Calibri" w:cs="Calibri"/>
            <w:sz w:val="24"/>
            <w:szCs w:val="24"/>
          </w:rPr>
          <w:t>https://www.vedomosti.ru/society/articles/2024/08/23/1057363-spros-na-tselevoe-obuchenie-v-ordinature-previsil-predlozhenie</w:t>
        </w:r>
      </w:hyperlink>
    </w:p>
    <w:p w:rsidR="00C22E1A" w:rsidRPr="00FE77FC" w:rsidRDefault="00C22E1A" w:rsidP="00FE77FC">
      <w:pPr>
        <w:jc w:val="both"/>
        <w:rPr>
          <w:rFonts w:ascii="Calibri" w:hAnsi="Calibri" w:cs="Calibri"/>
          <w:b/>
          <w:color w:val="FF0000"/>
          <w:spacing w:val="-11"/>
          <w:sz w:val="24"/>
          <w:szCs w:val="24"/>
          <w:lang w:val="en-US"/>
        </w:rPr>
      </w:pPr>
    </w:p>
    <w:p w:rsidR="00482177" w:rsidRPr="00FE77FC" w:rsidRDefault="00482177" w:rsidP="00FE77FC">
      <w:pPr>
        <w:jc w:val="both"/>
        <w:rPr>
          <w:rFonts w:ascii="Calibri" w:hAnsi="Calibri" w:cs="Calibri"/>
          <w:b/>
          <w:spacing w:val="-11"/>
          <w:sz w:val="24"/>
          <w:szCs w:val="24"/>
        </w:rPr>
      </w:pPr>
      <w:r w:rsidRPr="00FE77FC">
        <w:rPr>
          <w:rFonts w:ascii="Calibri" w:hAnsi="Calibri" w:cs="Calibri"/>
          <w:b/>
          <w:spacing w:val="-11"/>
          <w:sz w:val="24"/>
          <w:szCs w:val="24"/>
        </w:rPr>
        <w:t>Бюджет на программу ОМС на 2025-2027 годы может увеличиться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pacing w:val="-6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pacing w:val="-6"/>
          <w:sz w:val="24"/>
          <w:szCs w:val="24"/>
          <w:lang w:eastAsia="ru-RU"/>
        </w:rPr>
        <w:t>Министр здравоохранения Михаил Мурашко отметил, что в рамках поддержки регионов за счет федерального бюджета будут продолжены поставки лекарственных препаратов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pacing w:val="-6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pacing w:val="-6"/>
          <w:sz w:val="24"/>
          <w:szCs w:val="24"/>
          <w:lang w:eastAsia="ru-RU"/>
        </w:rPr>
        <w:t xml:space="preserve">ВОЛОГДА, 23 августа. /ТАСС/. Объем средств, которые могут будут выделены в рамках программы обязательного медицинского страхования (ОМС) на лечение пациентов в 2025 году </w:t>
      </w:r>
      <w:r w:rsidRPr="00FE77FC">
        <w:rPr>
          <w:rFonts w:ascii="Calibri" w:eastAsia="Times New Roman" w:hAnsi="Calibri" w:cs="Calibri"/>
          <w:spacing w:val="-6"/>
          <w:sz w:val="24"/>
          <w:szCs w:val="24"/>
          <w:lang w:eastAsia="ru-RU"/>
        </w:rPr>
        <w:lastRenderedPageBreak/>
        <w:t>и следующем плановом периоде (2026-2027 годы), может значительно увеличиться. Об этом сообщил министр здравоохранения РФ Михаил Мурашко в ходе рабочего визита в Вологду.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pacing w:val="-6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pacing w:val="-6"/>
          <w:sz w:val="24"/>
          <w:szCs w:val="24"/>
          <w:lang w:eastAsia="ru-RU"/>
        </w:rPr>
        <w:t>"Сейчас идет работа над новым проектом бюджета Федерального фонда обязательного медицинского страхования, пока финальные цифры не озвучу, потому что они не завершены еще. Но &lt;...&gt; прирост будет значительный в рамках программы обязательного медицинского страхования на покрытие расходов на лечение", - сказал министр.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pacing w:val="-6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pacing w:val="-6"/>
          <w:sz w:val="24"/>
          <w:szCs w:val="24"/>
          <w:lang w:eastAsia="ru-RU"/>
        </w:rPr>
        <w:t>Мурашко добавил, что в рамках поддержки регионов за счет федерального бюджета будут продолжены поставки лекарственных препаратов, а также передача средств на приобретение регионами лекарственных средств. </w:t>
      </w:r>
    </w:p>
    <w:p w:rsidR="00482177" w:rsidRPr="00FE77FC" w:rsidRDefault="00FE77FC" w:rsidP="00FE77FC">
      <w:pPr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482177" w:rsidRPr="00FE77FC">
          <w:rPr>
            <w:rStyle w:val="a3"/>
            <w:rFonts w:ascii="Calibri" w:hAnsi="Calibri" w:cs="Calibri"/>
            <w:sz w:val="24"/>
            <w:szCs w:val="24"/>
          </w:rPr>
          <w:t>https://tass.ru/ekonomika/21674295?utm_source=yxnews&amp;utm_medium=desktop&amp;utm_referrer=https%3A%2F%2Fdzen.ru%2Fnews%2Fsearch%3Ftext%3D</w:t>
        </w:r>
      </w:hyperlink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</w:p>
    <w:p w:rsidR="00482177" w:rsidRPr="00FE77FC" w:rsidRDefault="00482177" w:rsidP="00FE77FC">
      <w:pPr>
        <w:jc w:val="both"/>
        <w:rPr>
          <w:rFonts w:ascii="Calibri" w:hAnsi="Calibri" w:cs="Calibri"/>
          <w:b/>
          <w:sz w:val="24"/>
          <w:szCs w:val="24"/>
        </w:rPr>
      </w:pPr>
      <w:r w:rsidRPr="00FE77FC">
        <w:rPr>
          <w:rFonts w:ascii="Calibri" w:hAnsi="Calibri" w:cs="Calibri"/>
          <w:b/>
          <w:sz w:val="24"/>
          <w:szCs w:val="24"/>
        </w:rPr>
        <w:t xml:space="preserve">СП зафиксировала рост </w:t>
      </w:r>
      <w:proofErr w:type="spellStart"/>
      <w:r w:rsidRPr="00FE77FC">
        <w:rPr>
          <w:rFonts w:ascii="Calibri" w:hAnsi="Calibri" w:cs="Calibri"/>
          <w:b/>
          <w:sz w:val="24"/>
          <w:szCs w:val="24"/>
        </w:rPr>
        <w:t>сверхобъемов</w:t>
      </w:r>
      <w:proofErr w:type="spellEnd"/>
      <w:r w:rsidRPr="00FE77FC">
        <w:rPr>
          <w:rFonts w:ascii="Calibri" w:hAnsi="Calibri" w:cs="Calibri"/>
          <w:b/>
          <w:sz w:val="24"/>
          <w:szCs w:val="24"/>
        </w:rPr>
        <w:t xml:space="preserve"> ОМС в 2020–2022 годах</w:t>
      </w:r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 xml:space="preserve">Счетная палата (СП) РФ представила результаты анализа формирования и финансового обеспечения программы государственных гарантий (ПГГ) бесплатного оказания медпомощи в 2021–2023 годах. Главным выводом аудиторов стало недофинансирование ПГГ: по подсчетам аналитиков палаты, на нормальное функционирование системы здравоохранения недостает 586,2 млрд рублей, из них 379 млрд рублей – в амбулаторном секторе и службе «скорой», с учетом индексации зарплат сотрудникам и расходов на текущую деятельность клиник. О нехватке средств косвенно говорит и рост неоплаченных сверхплановых объемов медпомощи по ОМС – например, доля </w:t>
      </w:r>
      <w:proofErr w:type="spellStart"/>
      <w:r w:rsidRPr="00FE77FC">
        <w:rPr>
          <w:rFonts w:ascii="Calibri" w:hAnsi="Calibri" w:cs="Calibri"/>
          <w:sz w:val="24"/>
          <w:szCs w:val="24"/>
        </w:rPr>
        <w:t>сверхобъемов</w:t>
      </w:r>
      <w:proofErr w:type="spellEnd"/>
      <w:r w:rsidRPr="00FE77FC">
        <w:rPr>
          <w:rFonts w:ascii="Calibri" w:hAnsi="Calibri" w:cs="Calibri"/>
          <w:sz w:val="24"/>
          <w:szCs w:val="24"/>
        </w:rPr>
        <w:t xml:space="preserve"> в стационаре выросла в 2020–2022 годах с 1,44% до 6,02% от общих показателей медпомощи.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 xml:space="preserve">Чтобы подсчитать нехватку средств на оказание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медуслуг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 xml:space="preserve"> в стационарах, СП выборочно проанализировала 155 стандартов специализированной медпомощи, по которым в 2022 году была оказана медпомощь на 441,9 млрд рублей. В целом расчетная стоимость стандарта оказалась выше фактической на 14,2%, а фактический объем средств, направленный на оказание медпомощи по данным 155 стандартам, был ниже требуемого на 13,9%.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С учетом экстраполяции, в 2022 году в стационарном звене не хватало 207,2 млрд рублей.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 xml:space="preserve">В амбулаторном и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скоропомощном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 xml:space="preserve"> сегментах аудиторы отталкивались от расходов, необходимых на зарплаты сотрудникам клиник по «майским» указам президента с учетом укомплектованности и занимаемых ставок на 2023–2025 годы. Также в расчетах учтены операционные расходы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медорганизаций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>. Итоговый прогнозный дефицит на три года составил 379 млрд рублей, из которых 39 млрд рублей, как считают авторы отчета, необходимы для оказания скорой медпомощи.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>Дополнительно Счетная палата оценила объемы медпомощи, которые ТФОМС регионов не оплатили клиникам в 2020–2022 годах из-за превышения плановых годовых объемов лечения. СП уже делала подобный анализ по итогам 2019 года, тогда в целом по стране доля сверхобъемной медпомощи </w:t>
      </w:r>
      <w:hyperlink r:id="rId11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была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 в пределах 1-2% и в ряде регионов отклонение от плана достигало 13–18%.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lastRenderedPageBreak/>
        <w:t xml:space="preserve">В следующие три года, как замечено в отчете, доля неоплаченных счетов по стране увеличилась. Так, в стационарных условиях она выросла с 4,13% в 2020 году до 8,27% в 2022-м, в дневных стационарах – с 3,78% до 5,81%. Совокупный размер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сверхобъемов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 xml:space="preserve"> за 2022 год по этим сегментам составил 79,6 млрд и 9,6 млрд рублей соответственно. По всем условиям оказания помощи в 2022 году не было оплачено медпомощи и диагностики на 101,6 млрд рублей. Эти сведения были сформированы после анализа формы Росстата №62 «Сведения о ресурсном обеспечении и об оказании медицинской помощи населению».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 xml:space="preserve">Как гласит статистика, наибольшие неоплаченные суммы из-за превышения плановых объемов ОМС – в следующих областях: Кировской – 9,86 млрд рублей, Московской – 9,58 млрд рублей, Архангельской – 5,04 млрд рублей, Ростовской – 4,09 млрд рублей, Рязанской – 3,47 млрд рублей и других. Аудиторы делают вывод, что данный показатель является эквивалентом дополнительной потребности населения в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медуслугах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 xml:space="preserve"> за счет ОМС.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 xml:space="preserve">О недофинансировании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терпрограмм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 xml:space="preserve"> ОМС в Счетной палате говорят </w:t>
      </w:r>
      <w:hyperlink r:id="rId12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не впервые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. В 2021 году аудиторы </w:t>
      </w:r>
      <w:hyperlink r:id="rId13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выяснили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, что регионы не в состоянии увеличивать объемы медпомощи даже при росте заболеваемости. По итогам 2020 года дефицит территориальных программ ОМС в 56 регионах </w:t>
      </w:r>
      <w:hyperlink r:id="rId14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достиг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 51,3 млрд рублей.</w:t>
      </w:r>
    </w:p>
    <w:p w:rsidR="00482177" w:rsidRPr="00FE77FC" w:rsidRDefault="00482177" w:rsidP="00FE77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FE77FC">
        <w:rPr>
          <w:rFonts w:ascii="Calibri" w:hAnsi="Calibri" w:cs="Calibri"/>
          <w:spacing w:val="-5"/>
          <w:sz w:val="24"/>
          <w:szCs w:val="24"/>
        </w:rPr>
        <w:t xml:space="preserve">К росту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сверхобъемов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 xml:space="preserve"> могла привести новая политика судов по взысканию клиниками сверхлимитной помощи. Верховный и </w:t>
      </w:r>
      <w:hyperlink r:id="rId15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Конституционный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> суды в 2020-2021 годах вынесли финальное решение о недопустимости оплаты медпомощи сверх годового плана. Это привело к тому, что суды других инстанций </w:t>
      </w:r>
      <w:hyperlink r:id="rId16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стали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 xml:space="preserve"> массово отказывать клиникам в их требованиях, хотя еще в 2019-2020 годах, как подсчитал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Vademecum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>, клиникам </w:t>
      </w:r>
      <w:hyperlink r:id="rId17" w:history="1">
        <w:r w:rsidRPr="00FE77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удалось</w:t>
        </w:r>
      </w:hyperlink>
      <w:r w:rsidRPr="00FE77FC">
        <w:rPr>
          <w:rFonts w:ascii="Calibri" w:hAnsi="Calibri" w:cs="Calibri"/>
          <w:spacing w:val="-5"/>
          <w:sz w:val="24"/>
          <w:szCs w:val="24"/>
        </w:rPr>
        <w:t xml:space="preserve"> взыскать около 751,6 млн рублей </w:t>
      </w:r>
      <w:proofErr w:type="spellStart"/>
      <w:r w:rsidRPr="00FE77FC">
        <w:rPr>
          <w:rFonts w:ascii="Calibri" w:hAnsi="Calibri" w:cs="Calibri"/>
          <w:spacing w:val="-5"/>
          <w:sz w:val="24"/>
          <w:szCs w:val="24"/>
        </w:rPr>
        <w:t>сверхобъемов</w:t>
      </w:r>
      <w:proofErr w:type="spellEnd"/>
      <w:r w:rsidRPr="00FE77FC">
        <w:rPr>
          <w:rFonts w:ascii="Calibri" w:hAnsi="Calibri" w:cs="Calibri"/>
          <w:spacing w:val="-5"/>
          <w:sz w:val="24"/>
          <w:szCs w:val="24"/>
        </w:rPr>
        <w:t>.</w:t>
      </w:r>
    </w:p>
    <w:p w:rsidR="00482177" w:rsidRPr="00FE77FC" w:rsidRDefault="00FE77FC" w:rsidP="00FE77FC">
      <w:pPr>
        <w:jc w:val="both"/>
        <w:rPr>
          <w:rFonts w:ascii="Calibri" w:hAnsi="Calibri" w:cs="Calibri"/>
          <w:sz w:val="24"/>
          <w:szCs w:val="24"/>
        </w:rPr>
      </w:pPr>
      <w:hyperlink r:id="rId18" w:history="1">
        <w:r w:rsidR="00482177" w:rsidRPr="00FE77FC">
          <w:rPr>
            <w:rStyle w:val="a3"/>
            <w:rFonts w:ascii="Calibri" w:hAnsi="Calibri" w:cs="Calibri"/>
            <w:sz w:val="24"/>
            <w:szCs w:val="24"/>
          </w:rPr>
          <w:t>https://vademec.ru/news/2024/08/23/sp-zafiksirovala-rost-sverkhobemov-oms-v-2020-2022-godakh/</w:t>
        </w:r>
      </w:hyperlink>
    </w:p>
    <w:p w:rsidR="00482177" w:rsidRPr="00FE77FC" w:rsidRDefault="00C22E1A" w:rsidP="00FE77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E77FC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482177" w:rsidRPr="00FE77FC" w:rsidRDefault="00482177" w:rsidP="00FE77FC">
      <w:pPr>
        <w:jc w:val="both"/>
        <w:rPr>
          <w:rFonts w:ascii="Calibri" w:hAnsi="Calibri" w:cs="Calibri"/>
          <w:b/>
          <w:sz w:val="24"/>
          <w:szCs w:val="24"/>
        </w:rPr>
      </w:pPr>
      <w:r w:rsidRPr="00FE77FC">
        <w:rPr>
          <w:rFonts w:ascii="Calibri" w:hAnsi="Calibri" w:cs="Calibri"/>
          <w:b/>
          <w:sz w:val="24"/>
          <w:szCs w:val="24"/>
        </w:rPr>
        <w:t xml:space="preserve">На повышение зарплат медиков до целей майских указов необходимо 380 млрд рублей </w:t>
      </w:r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 xml:space="preserve">Для реализации программы госгарантий с соблюдением «необходимого уровня качества и доступности </w:t>
      </w:r>
      <w:r w:rsidR="00C22E1A" w:rsidRPr="00FE77FC">
        <w:rPr>
          <w:rFonts w:ascii="Calibri" w:hAnsi="Calibri" w:cs="Calibri"/>
          <w:sz w:val="24"/>
          <w:szCs w:val="24"/>
        </w:rPr>
        <w:t>медицинской</w:t>
      </w:r>
      <w:r w:rsidRPr="00FE77FC">
        <w:rPr>
          <w:rFonts w:ascii="Calibri" w:hAnsi="Calibri" w:cs="Calibri"/>
          <w:sz w:val="24"/>
          <w:szCs w:val="24"/>
        </w:rPr>
        <w:t>̆ помощи» необходимо дополнительное финансирование в объеме 586,2 млрд руб., подсчитала Счетная палата РФ. Больше половины из них нужны на «подтягивание» зарплат работников первичного звена до показателей, установленных майскими указами президента.</w:t>
      </w:r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>Для реализации программы госгарантий с соблюдением «необходимого уровня качества и доступности медицинский помощи» дополнительно необходимо 586,2 млрд руб., полагают аудиторы Счетной палаты России (СП) в отчете «О финансовом обеспечении реализации программы государственных гарантий бесплатного оказания медицинской помощи гражданам в 2021—2022 годах и истекшем периоде 2023 года». Из общей суммы большая часть — 379 млрд руб. — требуется направить на «подтягивание» </w:t>
      </w:r>
      <w:hyperlink r:id="rId19" w:history="1">
        <w:r w:rsidRPr="00FE77F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зарплат</w:t>
        </w:r>
      </w:hyperlink>
      <w:r w:rsidRPr="00FE77FC">
        <w:rPr>
          <w:rFonts w:ascii="Calibri" w:hAnsi="Calibri" w:cs="Calibri"/>
          <w:sz w:val="24"/>
          <w:szCs w:val="24"/>
        </w:rPr>
        <w:t> врачей и средних медработников первичного звена до </w:t>
      </w:r>
      <w:hyperlink r:id="rId20" w:history="1">
        <w:r w:rsidRPr="00FE77F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уровня</w:t>
        </w:r>
      </w:hyperlink>
      <w:r w:rsidRPr="00FE77FC">
        <w:rPr>
          <w:rFonts w:ascii="Calibri" w:hAnsi="Calibri" w:cs="Calibri"/>
          <w:sz w:val="24"/>
          <w:szCs w:val="24"/>
        </w:rPr>
        <w:t xml:space="preserve">, предусмотренного в майских указах президента, а также на обеспечение расходов на текущую деятельность. Счетная палата подсчитала также, что 22,9 млрд руб. требуется на </w:t>
      </w:r>
      <w:proofErr w:type="spellStart"/>
      <w:r w:rsidRPr="00FE77FC">
        <w:rPr>
          <w:rFonts w:ascii="Calibri" w:hAnsi="Calibri" w:cs="Calibri"/>
          <w:sz w:val="24"/>
          <w:szCs w:val="24"/>
        </w:rPr>
        <w:t>дофинансирование</w:t>
      </w:r>
      <w:proofErr w:type="spellEnd"/>
      <w:r w:rsidRPr="00FE77FC">
        <w:rPr>
          <w:rFonts w:ascii="Calibri" w:hAnsi="Calibri" w:cs="Calibri"/>
          <w:sz w:val="24"/>
          <w:szCs w:val="24"/>
        </w:rPr>
        <w:t> </w:t>
      </w:r>
      <w:hyperlink r:id="rId21" w:history="1">
        <w:r w:rsidRPr="00FE77F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скорой медицинской помощи.</w:t>
        </w:r>
      </w:hyperlink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lastRenderedPageBreak/>
        <w:t xml:space="preserve">В случае ликвидации кадрового дефицита в медицинских организациях, оказывающих первичную медико-санитарную помощь, и достижения целевых показателей по укомплектованности </w:t>
      </w:r>
      <w:proofErr w:type="spellStart"/>
      <w:r w:rsidRPr="00FE77FC">
        <w:rPr>
          <w:rFonts w:ascii="Calibri" w:hAnsi="Calibri" w:cs="Calibri"/>
          <w:sz w:val="24"/>
          <w:szCs w:val="24"/>
        </w:rPr>
        <w:t>медкадрами</w:t>
      </w:r>
      <w:proofErr w:type="spellEnd"/>
      <w:r w:rsidRPr="00FE77FC">
        <w:rPr>
          <w:rFonts w:ascii="Calibri" w:hAnsi="Calibri" w:cs="Calibri"/>
          <w:sz w:val="24"/>
          <w:szCs w:val="24"/>
        </w:rPr>
        <w:t>, только на фонд оплаты труда медперсонала дополнительно потребуется в 2024 году 133,2 млрд руб., в 2025 году — 139,7 млрд руб.</w:t>
      </w:r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>Проведенный анализ также показал, что в среднем расчетная стоимость стандарта специализированной медицинской помощи выше фактической на 14,2%. Вместе с тем по 66 стандартам фактическая стоимость лечения была выше расчетной, а по 89 — ниже. Согласно расчетам, в целом объем средств, необходимый на оказание медицинской помощи в соответствии с указанными стандартами, был выше фактического объема средств, направленных на оплату оказанной медицинской помощи, на 13,9%, или на 61,4 млрд руб.</w:t>
      </w:r>
    </w:p>
    <w:p w:rsidR="00482177" w:rsidRPr="00FE77FC" w:rsidRDefault="00482177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 xml:space="preserve">Надзорный орган просит Минздрав провести анализ клинических рекомендаций и разработанных на их основе стандартов медицинской помощи: ведомству следует их доработать с учетом фактического предоставления пациентам не включенных в них медицинских услуг и лекарственных препаратов. Одновременно с этим Минздраву следует оценить «на предмет их экономической и клинической обоснованности» оказание отдельных </w:t>
      </w:r>
      <w:proofErr w:type="spellStart"/>
      <w:r w:rsidRPr="00FE77FC">
        <w:rPr>
          <w:rFonts w:ascii="Calibri" w:hAnsi="Calibri" w:cs="Calibri"/>
          <w:sz w:val="24"/>
          <w:szCs w:val="24"/>
        </w:rPr>
        <w:t>медуслуг</w:t>
      </w:r>
      <w:proofErr w:type="spellEnd"/>
      <w:r w:rsidRPr="00FE77FC">
        <w:rPr>
          <w:rFonts w:ascii="Calibri" w:hAnsi="Calibri" w:cs="Calibri"/>
          <w:sz w:val="24"/>
          <w:szCs w:val="24"/>
        </w:rPr>
        <w:t>, предусмотренных в стандартах, но не предоставляемых в реальности, а также рассчитать потребность в паллиативной помощи. Счетная палата также просить рассмотреть механизм оплаты сверхплановых объемов медицинской помощи.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«Региональными медицинскими организациями при оказании гражданам специализированной медицинской помощи предоставляются не все услуги и лекарственные препараты, предусмотренные стандартами медицинской помощи. Стандарты медицинской помощи не унифицированы в части наименований лекарственных препаратов, а также содержат значительные ошибки, что затрудняет их применение на практике. Так, в ряде стандартов наименование медицинской услуги не соответствует коду, установленному в номенклатуре медицинских услуг, или применяются коды, отсутствующие в номенклатуре», — сообщают аудиторы.</w:t>
      </w:r>
    </w:p>
    <w:p w:rsidR="00C22E1A" w:rsidRPr="00FE77FC" w:rsidRDefault="00C22E1A" w:rsidP="00FE77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Анализ показал, что медицинские организации в среднем выполняют 67% услуг, предусмотренных стандартами медицинской помощи, но в то же время предоставляют медицинские услуги и лекарственные препараты, не предусмотренные утвержденными стандартами. Актуализированными стандартами медицинской помощи на сегодняшний день охвачено не более 21,9% нозологий, включенных в МКБ-10, применяемую в России.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Ведомство также просят разобраться с тем, что в отдельных случаях регионы без соответствующего обоснования утверждали нормативы медпомощи ниже уровня средних нормативов, установленных на федеральном уровне. Есть признаки «формального подхода регионов к формированию территориальных программ». Например, в некоторых субъектах нормативы медпомощи устанавливались без учета региональных особенностей, таких как плотность населения, структура заболеваемости, половозрастной состав и т.д.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При этом формально количество регионов, в которых нет дефицита в территориальных программах, снижается. В 2023 году дефицит финансового обеспечения территориальных программ был отмечен в 13 регионах и составил 19,7 млрд руб., в 2022 году — в 20 регионах на 20,3 млрд руб. (18,7% потребности в бюджетных ассигнованиях). В 2021 году дефицит был зафиксирован в 20 субъектах на 22,5 млрд руб. (21,6% потребности).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Ранее Минздрав назвал регионы-лидеры по объему </w:t>
      </w:r>
      <w:hyperlink r:id="rId22" w:history="1">
        <w:r w:rsidRPr="00FE77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кредиторской задолженности</w:t>
        </w:r>
      </w:hyperlink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 xml:space="preserve"> больниц. Основная часть «плохих долгов» приходится на три субъекта (Магаданская и Нижегородская области и Республика Карачаево-Черкесия). Общая просроченная кредиторская задолженность российских </w:t>
      </w:r>
      <w:proofErr w:type="spellStart"/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 xml:space="preserve"> сократилась в 2024 году — с 20 млрд до 17 млрд руб.</w:t>
      </w:r>
    </w:p>
    <w:p w:rsidR="00482177" w:rsidRPr="00FE77FC" w:rsidRDefault="00482177" w:rsidP="00FE77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В прошлом году заместитель министра здравоохранения Владимир Зеленский </w:t>
      </w:r>
      <w:hyperlink r:id="rId23" w:history="1">
        <w:r w:rsidRPr="00FE77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заявил</w:t>
        </w:r>
      </w:hyperlink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 xml:space="preserve">, что, в отличие от системы пенсионного обеспечения, система ОМС сбалансирована и не требует трансфертов на покрытие дефицита бюджета. По его словам, риск ее потенциального дефолта отсутствует, немногие отрасли «могут похвастать приростами финансирования в 10—15% в год». При этом, хотя тарифы ОМС едины для всех </w:t>
      </w:r>
      <w:proofErr w:type="spellStart"/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FE77FC">
        <w:rPr>
          <w:rFonts w:ascii="Calibri" w:eastAsia="Times New Roman" w:hAnsi="Calibri" w:cs="Calibri"/>
          <w:sz w:val="24"/>
          <w:szCs w:val="24"/>
          <w:lang w:eastAsia="ru-RU"/>
        </w:rPr>
        <w:t xml:space="preserve"> в системе ОМС, возникают вопросы, почему одним клиникам денег не хватает, а у других остатки.</w:t>
      </w:r>
    </w:p>
    <w:p w:rsidR="00482177" w:rsidRPr="00FE77FC" w:rsidRDefault="00FE77FC" w:rsidP="00FE77FC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="00482177" w:rsidRPr="00FE77FC">
          <w:rPr>
            <w:rStyle w:val="a3"/>
            <w:rFonts w:ascii="Calibri" w:hAnsi="Calibri" w:cs="Calibri"/>
            <w:sz w:val="24"/>
            <w:szCs w:val="24"/>
          </w:rPr>
          <w:t>https://medvestnik.ru/content/news/Schetnaya-palata-soobshila-o-neobhodimosti-dofinansirvoaniya-programmy-gosgarantii.html</w:t>
        </w:r>
      </w:hyperlink>
    </w:p>
    <w:p w:rsidR="00FE77FC" w:rsidRPr="00FE77FC" w:rsidRDefault="00FE77FC" w:rsidP="00FE77FC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FE77F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Сливать специальности - здравоохранение губить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Style w:val="a5"/>
          <w:rFonts w:ascii="Calibri" w:hAnsi="Calibri" w:cs="Calibri"/>
        </w:rPr>
        <w:t xml:space="preserve">Жили-были несколько специальностей, не </w:t>
      </w:r>
      <w:proofErr w:type="gramStart"/>
      <w:r w:rsidRPr="00FE77FC">
        <w:rPr>
          <w:rStyle w:val="a5"/>
          <w:rFonts w:ascii="Calibri" w:hAnsi="Calibri" w:cs="Calibri"/>
        </w:rPr>
        <w:t>то</w:t>
      </w:r>
      <w:proofErr w:type="gramEnd"/>
      <w:r w:rsidRPr="00FE77FC">
        <w:rPr>
          <w:rStyle w:val="a5"/>
          <w:rFonts w:ascii="Calibri" w:hAnsi="Calibri" w:cs="Calibri"/>
        </w:rPr>
        <w:t xml:space="preserve"> чтобы клинических, но вспомогательных, о которых клиницисты редко вспоминали и, из-за сомнений в достаточности доказательной базы результативности, почти не вставляли в клинические рекомендации. Не вдруг Минздрав воспылал идеей объединить их в одну по-настоящему клиническую специальность, и что тут началось… 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Профессиональная ассоциация </w:t>
      </w:r>
      <w:proofErr w:type="spellStart"/>
      <w:r w:rsidRPr="00FE77FC">
        <w:rPr>
          <w:rFonts w:ascii="Calibri" w:hAnsi="Calibri" w:cs="Calibri"/>
        </w:rPr>
        <w:t>рефлексотерапевтов</w:t>
      </w:r>
      <w:proofErr w:type="spellEnd"/>
      <w:r w:rsidRPr="00FE77FC">
        <w:rPr>
          <w:rFonts w:ascii="Calibri" w:hAnsi="Calibri" w:cs="Calibri"/>
        </w:rPr>
        <w:t xml:space="preserve">, Национальная федерация массажистов и Российская ассоциация по спортивной медицине и реабилитации больных и инвалидов (РАСМИРБИ) попросили </w:t>
      </w:r>
      <w:proofErr w:type="spellStart"/>
      <w:r w:rsidRPr="00FE77FC">
        <w:rPr>
          <w:rFonts w:ascii="Calibri" w:hAnsi="Calibri" w:cs="Calibri"/>
        </w:rPr>
        <w:t>Нацмедпалату</w:t>
      </w:r>
      <w:proofErr w:type="spellEnd"/>
      <w:r w:rsidRPr="00FE77FC">
        <w:rPr>
          <w:rFonts w:ascii="Calibri" w:hAnsi="Calibri" w:cs="Calibri"/>
        </w:rPr>
        <w:t xml:space="preserve"> посредством участия в рабочей группе по разработке проектов нормативных актов по номенклатуре специальностей ходатайствовать перед Минздравом «о сохранения статуса специальности» по отдельности, без объединения в одну большую.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Возражения против объединения в одну специальность изложены на семи листах, обращения написаны не в Минздрав, а «глубокоуважаемому Леониду Михайловичу». Глава </w:t>
      </w:r>
      <w:proofErr w:type="spellStart"/>
      <w:r w:rsidRPr="00FE77FC">
        <w:rPr>
          <w:rFonts w:ascii="Calibri" w:hAnsi="Calibri" w:cs="Calibri"/>
        </w:rPr>
        <w:t>рефлексотерапевтов</w:t>
      </w:r>
      <w:proofErr w:type="spellEnd"/>
      <w:r w:rsidRPr="00FE77FC">
        <w:rPr>
          <w:rFonts w:ascii="Calibri" w:hAnsi="Calibri" w:cs="Calibri"/>
        </w:rPr>
        <w:t xml:space="preserve"> приводит пространные - на четырёх листах и не позволяющие слияния радикально отличной от всех специальности объяснения, что вхождение в «медицинскую реабилитацию» исчерпает возможности рефлексотерапии и способно привести к ликвидации самого врача-</w:t>
      </w:r>
      <w:proofErr w:type="spellStart"/>
      <w:r w:rsidRPr="00FE77FC">
        <w:rPr>
          <w:rFonts w:ascii="Calibri" w:hAnsi="Calibri" w:cs="Calibri"/>
        </w:rPr>
        <w:t>рефлексотерапевта</w:t>
      </w:r>
      <w:proofErr w:type="spellEnd"/>
      <w:r w:rsidRPr="00FE77FC">
        <w:rPr>
          <w:rFonts w:ascii="Calibri" w:hAnsi="Calibri" w:cs="Calibri"/>
        </w:rPr>
        <w:t>. 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Под девизом сообщества массажистов «Соединяя наши руки, объединяем наши сердца» представитель сестринской специальности «массажист» задаётся вопросом «зачем» нужна новая специальность медицинская реабилитация </w:t>
      </w:r>
      <w:proofErr w:type="gramStart"/>
      <w:r w:rsidRPr="00FE77FC">
        <w:rPr>
          <w:rFonts w:ascii="Calibri" w:hAnsi="Calibri" w:cs="Calibri"/>
        </w:rPr>
        <w:t>- это</w:t>
      </w:r>
      <w:proofErr w:type="gramEnd"/>
      <w:r w:rsidRPr="00FE77FC">
        <w:rPr>
          <w:rFonts w:ascii="Calibri" w:hAnsi="Calibri" w:cs="Calibri"/>
        </w:rPr>
        <w:t xml:space="preserve"> «может вызвать путаницу и хаос в системе здравоохранения» со шквалом общественного недовольства 50 тысяч специалистов. Идея объединения обзывается глупостью и целенаправленным вредительством.  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РАСМИРБИ недвусмысленно заявляет, что предложение по объединению специальностей «считаем категорически неприемлемым и не отвечающим современному развитию отечественной медицины». И вообще «спортивная медицина» никак не соотносится с </w:t>
      </w:r>
      <w:r w:rsidRPr="00FE77FC">
        <w:rPr>
          <w:rFonts w:ascii="Calibri" w:hAnsi="Calibri" w:cs="Calibri"/>
        </w:rPr>
        <w:lastRenderedPageBreak/>
        <w:t>реабилитацией, как будто сама РАСМИРБИ — это не спортивная медицина и реабилитация в одном юридическом лице и физическом представительстве.  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К возражениям глав трёх профессиональных ассоциаций приложено уважительное письмо </w:t>
      </w:r>
      <w:proofErr w:type="spellStart"/>
      <w:r w:rsidRPr="00FE77FC">
        <w:rPr>
          <w:rFonts w:ascii="Calibri" w:hAnsi="Calibri" w:cs="Calibri"/>
        </w:rPr>
        <w:t>Нацмедпалаты</w:t>
      </w:r>
      <w:proofErr w:type="spellEnd"/>
      <w:r w:rsidRPr="00FE77FC">
        <w:rPr>
          <w:rFonts w:ascii="Calibri" w:hAnsi="Calibri" w:cs="Calibri"/>
        </w:rPr>
        <w:t xml:space="preserve"> первому </w:t>
      </w:r>
      <w:proofErr w:type="spellStart"/>
      <w:r w:rsidRPr="00FE77FC">
        <w:rPr>
          <w:rFonts w:ascii="Calibri" w:hAnsi="Calibri" w:cs="Calibri"/>
        </w:rPr>
        <w:t>замминистру</w:t>
      </w:r>
      <w:proofErr w:type="spellEnd"/>
      <w:r w:rsidRPr="00FE77FC">
        <w:rPr>
          <w:rFonts w:ascii="Calibri" w:hAnsi="Calibri" w:cs="Calibri"/>
        </w:rPr>
        <w:t xml:space="preserve"> Фисенко с напоминанием о заключённом с Минздравом соглашении по совместному обсуждению нормативно-правовых актов о номенклатуре специалистов с просьбой включить представителей Палаты в рабочую группу по разработке и обсуждению номенклатуры.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С дальним прицелом письмо в Минздрав опубликовано на сайте и в </w:t>
      </w:r>
      <w:proofErr w:type="spellStart"/>
      <w:r w:rsidRPr="00FE77FC">
        <w:rPr>
          <w:rFonts w:ascii="Calibri" w:hAnsi="Calibri" w:cs="Calibri"/>
        </w:rPr>
        <w:t>telegram</w:t>
      </w:r>
      <w:proofErr w:type="spellEnd"/>
      <w:r w:rsidRPr="00FE77FC">
        <w:rPr>
          <w:rFonts w:ascii="Calibri" w:hAnsi="Calibri" w:cs="Calibri"/>
        </w:rPr>
        <w:t>-канале возглавляемого профессором Рошалем Совета по профессиональным квалификациям в здравоохранении, входящим в созданный Указом президента Национальный совет.   </w:t>
      </w:r>
    </w:p>
    <w:p w:rsidR="00FE77FC" w:rsidRPr="00FE77FC" w:rsidRDefault="00FE77FC" w:rsidP="00FE77FC">
      <w:pPr>
        <w:pStyle w:val="a4"/>
        <w:jc w:val="both"/>
        <w:rPr>
          <w:rFonts w:ascii="Calibri" w:hAnsi="Calibri" w:cs="Calibri"/>
        </w:rPr>
      </w:pPr>
      <w:r w:rsidRPr="00FE77FC">
        <w:rPr>
          <w:rFonts w:ascii="Calibri" w:hAnsi="Calibri" w:cs="Calibri"/>
        </w:rPr>
        <w:t xml:space="preserve">Все работы хороши, но одни точно и намного хорошее других – вплоть до «золотого дна». Что потеряют, а может, и обретут специалисты, это даже Минздрав ещё не знает. Ясно, что </w:t>
      </w:r>
      <w:proofErr w:type="spellStart"/>
      <w:r w:rsidRPr="00FE77FC">
        <w:rPr>
          <w:rFonts w:ascii="Calibri" w:hAnsi="Calibri" w:cs="Calibri"/>
        </w:rPr>
        <w:t>профсообществам</w:t>
      </w:r>
      <w:proofErr w:type="spellEnd"/>
      <w:r w:rsidRPr="00FE77FC">
        <w:rPr>
          <w:rFonts w:ascii="Calibri" w:hAnsi="Calibri" w:cs="Calibri"/>
        </w:rPr>
        <w:t xml:space="preserve"> со всеми президиумами и руководителями после объединения придётся «умереть», и вместо трёх-пяти-семи ассоциаций останется единая для всех, с одним президиумом и руководителем. Может, в этом и «зарыта» причина возмущения?  </w:t>
      </w:r>
    </w:p>
    <w:p w:rsidR="00C22E1A" w:rsidRPr="00FE77FC" w:rsidRDefault="00FE77FC" w:rsidP="00FE77FC">
      <w:pPr>
        <w:jc w:val="both"/>
        <w:rPr>
          <w:rFonts w:ascii="Calibri" w:hAnsi="Calibri" w:cs="Calibri"/>
          <w:sz w:val="24"/>
          <w:szCs w:val="24"/>
        </w:rPr>
      </w:pPr>
      <w:r w:rsidRPr="00FE77FC">
        <w:rPr>
          <w:rFonts w:ascii="Calibri" w:hAnsi="Calibri" w:cs="Calibri"/>
          <w:sz w:val="24"/>
          <w:szCs w:val="24"/>
        </w:rPr>
        <w:t>https://mirvracha.ru/news/slivat_specialnosti_-_zdravoohranenie_gubit-2024-8-20</w:t>
      </w:r>
    </w:p>
    <w:sectPr w:rsidR="00C22E1A" w:rsidRPr="00FE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2277F"/>
    <w:multiLevelType w:val="multilevel"/>
    <w:tmpl w:val="B91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77"/>
    <w:rsid w:val="00482177"/>
    <w:rsid w:val="00615A48"/>
    <w:rsid w:val="00706BC7"/>
    <w:rsid w:val="00C22E1A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D7B6"/>
  <w15:chartTrackingRefBased/>
  <w15:docId w15:val="{D985825F-16A3-4A1A-89C4-C1EAEA88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821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8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2177"/>
    <w:rPr>
      <w:b/>
      <w:bCs/>
    </w:rPr>
  </w:style>
  <w:style w:type="character" w:customStyle="1" w:styleId="text">
    <w:name w:val="text"/>
    <w:basedOn w:val="a0"/>
    <w:rsid w:val="00482177"/>
  </w:style>
  <w:style w:type="character" w:customStyle="1" w:styleId="s1">
    <w:name w:val="s1"/>
    <w:basedOn w:val="a0"/>
    <w:rsid w:val="00482177"/>
  </w:style>
  <w:style w:type="character" w:customStyle="1" w:styleId="s2">
    <w:name w:val="s2"/>
    <w:basedOn w:val="a0"/>
    <w:rsid w:val="00482177"/>
  </w:style>
  <w:style w:type="character" w:customStyle="1" w:styleId="apple-converted-space">
    <w:name w:val="apple-converted-space"/>
    <w:basedOn w:val="a0"/>
    <w:rsid w:val="00482177"/>
  </w:style>
  <w:style w:type="paragraph" w:customStyle="1" w:styleId="p3">
    <w:name w:val="p3"/>
    <w:basedOn w:val="a"/>
    <w:rsid w:val="0048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82177"/>
  </w:style>
  <w:style w:type="character" w:customStyle="1" w:styleId="20">
    <w:name w:val="Заголовок 2 Знак"/>
    <w:basedOn w:val="a0"/>
    <w:link w:val="2"/>
    <w:uiPriority w:val="9"/>
    <w:semiHidden/>
    <w:rsid w:val="004821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48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61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2E1A"/>
    <w:rPr>
      <w:i/>
      <w:iCs/>
    </w:rPr>
  </w:style>
  <w:style w:type="paragraph" w:customStyle="1" w:styleId="box-paragraphtext">
    <w:name w:val="box-paragraph__text"/>
    <w:basedOn w:val="a"/>
    <w:rsid w:val="00C2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C2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8012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7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0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3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605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0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3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35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2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60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3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9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817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7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8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702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301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234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1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529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360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1682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24/08/21/utverzhdeny-trebovaniya-k-organizatsii-ranney-pomoshchi-detyam-do-trekh-let/" TargetMode="External"/><Relationship Id="rId13" Type="http://schemas.openxmlformats.org/officeDocument/2006/relationships/hyperlink" Target="https://vademec.ru/news/2021/03/04/sp-potrebnost-v-medpomoshchi-ne-uchityvaetsya-pri-formirovanii-terprogramm-oms-/" TargetMode="External"/><Relationship Id="rId18" Type="http://schemas.openxmlformats.org/officeDocument/2006/relationships/hyperlink" Target="https://vademec.ru/news/2024/08/23/sp-zafiksirovala-rost-sverkhobemov-oms-v-2020-2022-godakh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Odin-region-nachnet-vyplachivat-medikam-skoroi-do-50-tysyach-rublei-za-svoi-schet.html" TargetMode="External"/><Relationship Id="rId7" Type="http://schemas.openxmlformats.org/officeDocument/2006/relationships/hyperlink" Target="https://vademec.ru/news/2024/04/19/mintrud-predlozhil-edinyy-poryadok-organizatsii-ranney-pomoshchi-detyam-do-trekh-let-/" TargetMode="External"/><Relationship Id="rId12" Type="http://schemas.openxmlformats.org/officeDocument/2006/relationships/hyperlink" Target="https://vademec.ru/news/2024/03/18/sp-otsenila-nedofinansirovanie-programmy-gosgarantiy-v-586-2-mlrd-rubley/" TargetMode="External"/><Relationship Id="rId17" Type="http://schemas.openxmlformats.org/officeDocument/2006/relationships/hyperlink" Target="https://vademec.ru/article/obem_-_znachit_lyubi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ademec.ru/news/2021/02/19/kliniki-ne-smogli-vzyskat-110-mln-rubley-sverkhobemov-po-oms-v-2020-godu/" TargetMode="External"/><Relationship Id="rId20" Type="http://schemas.openxmlformats.org/officeDocument/2006/relationships/hyperlink" Target="https://medvestnik.ru/content/news/Kaliningradskii-Minzdrav-nazval-nizkie-zarplaty-vrachei-mifom-90-h-god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demec.ru/news/2023/12/27/v-zakonodatelstvo-vveli-ponyatie-rannyaya-pomoshch-dlya-detey-s-riskom-invalidnosti/" TargetMode="External"/><Relationship Id="rId11" Type="http://schemas.openxmlformats.org/officeDocument/2006/relationships/hyperlink" Target="https://vademec.ru/news/2021/03/04/potrebnost-v-medpomoshchi-i-planovye-obemy-po-oms/" TargetMode="External"/><Relationship Id="rId24" Type="http://schemas.openxmlformats.org/officeDocument/2006/relationships/hyperlink" Target="https://medvestnik.ru/content/news/Schetnaya-palata-soobshila-o-neobhodimosti-dofinansirvoaniya-programmy-gosgaranti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ademec.ru/news/2023/02/07/konstitutsionnyy-sud-poschital-zakonnym-otkaz-v-oplate-sverkhobemov-po-oms/" TargetMode="External"/><Relationship Id="rId23" Type="http://schemas.openxmlformats.org/officeDocument/2006/relationships/hyperlink" Target="https://medvestnik.ru/content/news/Glava-FOMS-predupredil-o-ejemesyachnom-monitoringe-kreditorskoi-zadoljennosti-meduchrejdenii.html" TargetMode="External"/><Relationship Id="rId10" Type="http://schemas.openxmlformats.org/officeDocument/2006/relationships/hyperlink" Target="https://tass.ru/ekonomika/21674295?utm_source=yxnews&amp;utm_medium=desktop&amp;utm_referrer=https%3A%2F%2Fdzen.ru%2Fnews%2Fsearch%3Ftext%3D" TargetMode="External"/><Relationship Id="rId19" Type="http://schemas.openxmlformats.org/officeDocument/2006/relationships/hyperlink" Target="https://medvestnik.ru/content/news/Rosstat-otchitalsya-o-roste-zarplat-medrabotnikov-v-2024-go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domosti.ru/society/articles/2024/08/23/1057363-spros-na-tselevoe-obuchenie-v-ordinature-previsil-predlozhenie" TargetMode="External"/><Relationship Id="rId14" Type="http://schemas.openxmlformats.org/officeDocument/2006/relationships/hyperlink" Target="https://vademec.ru/news/2021/02/24/defitsit-territorialnykh-programm-oms-dostig-51-3-mlrd-rubley-v-2020-godu/" TargetMode="External"/><Relationship Id="rId22" Type="http://schemas.openxmlformats.org/officeDocument/2006/relationships/hyperlink" Target="https://medvestnik.ru/content/news/Minzdrav-nazval-regiony-lidery-po-obemu-kreditorskoi-zadoljennosti-bol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2024-08-26T18:04:00Z</dcterms:created>
  <dcterms:modified xsi:type="dcterms:W3CDTF">2024-08-26T18:04:00Z</dcterms:modified>
</cp:coreProperties>
</file>